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29D" w:rsidRDefault="00505411">
      <w:pPr>
        <w:jc w:val="center"/>
        <w:rPr>
          <w:b/>
        </w:rPr>
      </w:pPr>
      <w:bookmarkStart w:id="0" w:name="_GoBack"/>
      <w:bookmarkEnd w:id="0"/>
      <w:r>
        <w:rPr>
          <w:b/>
        </w:rPr>
        <w:t>СПРАВКА</w:t>
      </w:r>
      <w:r>
        <w:rPr>
          <w:b/>
          <w:lang w:val="ru-RU"/>
        </w:rPr>
        <w:t>-</w:t>
      </w:r>
      <w:r>
        <w:rPr>
          <w:b/>
        </w:rPr>
        <w:t>ОБОСНОВАНИЕ</w:t>
      </w:r>
    </w:p>
    <w:p w:rsidR="00C8429D" w:rsidRPr="00893BCE" w:rsidRDefault="00505411">
      <w:pPr>
        <w:jc w:val="center"/>
        <w:rPr>
          <w:b/>
          <w:lang w:val="ru-RU"/>
        </w:rPr>
      </w:pPr>
      <w:r>
        <w:rPr>
          <w:b/>
        </w:rPr>
        <w:t>к проекту Закона Кыргызской Республики «О внесении изменений в Закон</w:t>
      </w:r>
      <w:r>
        <w:rPr>
          <w:b/>
          <w:lang w:val="ru-RU"/>
        </w:rPr>
        <w:t xml:space="preserve"> </w:t>
      </w:r>
      <w:r w:rsidRPr="00893BCE">
        <w:rPr>
          <w:b/>
          <w:lang w:val="ru-RU"/>
        </w:rPr>
        <w:t>Кыргызской Республики</w:t>
      </w:r>
      <w:r w:rsidRPr="00893BCE">
        <w:rPr>
          <w:b/>
        </w:rPr>
        <w:t xml:space="preserve"> </w:t>
      </w:r>
      <w:r w:rsidR="00633829">
        <w:rPr>
          <w:b/>
        </w:rPr>
        <w:t>«</w:t>
      </w:r>
      <w:r w:rsidR="00893BCE">
        <w:rPr>
          <w:b/>
        </w:rPr>
        <w:t xml:space="preserve">О </w:t>
      </w:r>
      <w:r w:rsidRPr="00893BCE">
        <w:rPr>
          <w:b/>
        </w:rPr>
        <w:t>платежной системе Кыргызской Республики</w:t>
      </w:r>
      <w:r w:rsidRPr="00893BCE">
        <w:rPr>
          <w:b/>
          <w:lang w:val="ru-RU"/>
        </w:rPr>
        <w:t>»</w:t>
      </w:r>
    </w:p>
    <w:p w:rsidR="00C8429D" w:rsidRDefault="00C8429D">
      <w:pPr>
        <w:ind w:firstLine="708"/>
        <w:jc w:val="both"/>
        <w:rPr>
          <w:b/>
          <w:lang w:val="ru-RU"/>
        </w:rPr>
      </w:pPr>
    </w:p>
    <w:p w:rsidR="00C8429D" w:rsidRDefault="00505411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 xml:space="preserve">1. </w:t>
      </w:r>
      <w:r>
        <w:rPr>
          <w:b/>
        </w:rPr>
        <w:t xml:space="preserve">Цель </w:t>
      </w:r>
      <w:r>
        <w:rPr>
          <w:b/>
          <w:lang w:val="ru-RU"/>
        </w:rPr>
        <w:t xml:space="preserve">и задачи </w:t>
      </w:r>
    </w:p>
    <w:p w:rsidR="00C8429D" w:rsidRDefault="00505411">
      <w:pPr>
        <w:ind w:firstLine="708"/>
        <w:jc w:val="both"/>
        <w:rPr>
          <w:lang w:val="ru-RU"/>
        </w:rPr>
      </w:pPr>
      <w:r>
        <w:rPr>
          <w:lang w:val="ru-RU"/>
        </w:rPr>
        <w:t>П</w:t>
      </w:r>
      <w:r>
        <w:t>роект Закона К</w:t>
      </w:r>
      <w:proofErr w:type="spellStart"/>
      <w:r>
        <w:rPr>
          <w:lang w:val="ru-RU"/>
        </w:rPr>
        <w:t>ыргызской</w:t>
      </w:r>
      <w:proofErr w:type="spellEnd"/>
      <w:r>
        <w:rPr>
          <w:lang w:val="ru-RU"/>
        </w:rPr>
        <w:t xml:space="preserve"> </w:t>
      </w:r>
      <w:r>
        <w:t>Р</w:t>
      </w:r>
      <w:proofErr w:type="spellStart"/>
      <w:r>
        <w:rPr>
          <w:lang w:val="ru-RU"/>
        </w:rPr>
        <w:t>еспублики</w:t>
      </w:r>
      <w:proofErr w:type="spellEnd"/>
      <w:r>
        <w:t xml:space="preserve"> «О внесении изменений в Закон Кыргызской </w:t>
      </w:r>
      <w:r w:rsidRPr="00893BCE">
        <w:t xml:space="preserve">Республики </w:t>
      </w:r>
      <w:r w:rsidR="00633829">
        <w:t>«</w:t>
      </w:r>
      <w:r w:rsidRPr="00893BCE">
        <w:t>О платежной системе Кыргызской Республики</w:t>
      </w:r>
      <w:r w:rsidRPr="00893BCE">
        <w:rPr>
          <w:lang w:val="ru-RU"/>
        </w:rPr>
        <w:t>» разработан в целях</w:t>
      </w:r>
      <w:r>
        <w:rPr>
          <w:lang w:val="ru-RU"/>
        </w:rPr>
        <w:t xml:space="preserve"> </w:t>
      </w:r>
      <w:r>
        <w:t>обеспечения экономической безопасности страны, снижения межстрановых рисков и политического влияния другой страны на принимаемые решения</w:t>
      </w:r>
      <w:r>
        <w:rPr>
          <w:lang w:val="ru-RU"/>
        </w:rPr>
        <w:t xml:space="preserve"> </w:t>
      </w:r>
      <w:r w:rsidR="005256CE">
        <w:rPr>
          <w:lang w:val="ru-RU"/>
        </w:rPr>
        <w:t>и защиту прав потребителей.</w:t>
      </w:r>
    </w:p>
    <w:p w:rsidR="00C8429D" w:rsidRDefault="00505411">
      <w:pPr>
        <w:ind w:firstLine="708"/>
        <w:jc w:val="both"/>
        <w:rPr>
          <w:lang w:val="ru-RU"/>
        </w:rPr>
      </w:pPr>
      <w:r>
        <w:rPr>
          <w:lang w:val="ru-RU"/>
        </w:rPr>
        <w:t>Основными задачами законопроекта являются:</w:t>
      </w:r>
    </w:p>
    <w:p w:rsidR="00C8429D" w:rsidRDefault="00505411">
      <w:pPr>
        <w:ind w:firstLine="708"/>
        <w:jc w:val="both"/>
        <w:rPr>
          <w:lang w:val="ru-RU"/>
        </w:rPr>
      </w:pPr>
      <w:r>
        <w:rPr>
          <w:lang w:val="ru-RU"/>
        </w:rPr>
        <w:t>- проведение процессинга по внутригосударственным платежам на территории Кыргызской Республики, проведение клиринга по данным платежам оператором национальной платежной системы;</w:t>
      </w:r>
    </w:p>
    <w:p w:rsidR="00C8429D" w:rsidRDefault="00505411">
      <w:pPr>
        <w:ind w:firstLine="708"/>
        <w:jc w:val="both"/>
        <w:rPr>
          <w:lang w:val="ru-RU"/>
        </w:rPr>
      </w:pPr>
      <w:r>
        <w:rPr>
          <w:lang w:val="ru-RU"/>
        </w:rPr>
        <w:t xml:space="preserve">- соблюдение ограничения </w:t>
      </w:r>
      <w:r>
        <w:t xml:space="preserve">по </w:t>
      </w:r>
      <w:r>
        <w:rPr>
          <w:bCs/>
        </w:rPr>
        <w:t xml:space="preserve">совмещению деятельности </w:t>
      </w:r>
      <w:r>
        <w:t>операторов платежных систем и платежных организаций, связанной с предоставлением услуг по процессингу и проведению платежей в пользу третьих лиц, с другим видом деятельности</w:t>
      </w:r>
      <w:r>
        <w:rPr>
          <w:lang w:val="ru-RU"/>
        </w:rPr>
        <w:t>.</w:t>
      </w:r>
    </w:p>
    <w:p w:rsidR="00C8429D" w:rsidRDefault="00505411">
      <w:pPr>
        <w:ind w:firstLine="708"/>
        <w:jc w:val="both"/>
        <w:rPr>
          <w:b/>
        </w:rPr>
      </w:pPr>
      <w:r>
        <w:rPr>
          <w:b/>
        </w:rPr>
        <w:t>2. Описательная часть</w:t>
      </w:r>
    </w:p>
    <w:p w:rsidR="00C8429D" w:rsidRDefault="0050541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Законом Кыргызской Республики «О платежной системе Кыргызской Республики»:</w:t>
      </w:r>
    </w:p>
    <w:p w:rsidR="00C8429D" w:rsidRDefault="0050541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процессинг – лицензируемая деятельность, включающая в себя взаимосвязанные процессы по приему, обработке и выдаче участникам платежной системы финансовой информации;</w:t>
      </w:r>
    </w:p>
    <w:p w:rsidR="00C8429D" w:rsidRDefault="0050541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расчеты с использованием платежных карт за товары и услуги на территории Кыргызской Республики осуществляются в национальной валюте и могут проводиться по национальной системе, по локальным и международным платежным системам в соответствии с нормативными правовым</w:t>
      </w:r>
      <w:r w:rsidR="005256CE">
        <w:rPr>
          <w:rFonts w:ascii="Times New Roman" w:hAnsi="Times New Roman" w:cs="Times New Roman"/>
          <w:sz w:val="24"/>
          <w:szCs w:val="24"/>
        </w:rPr>
        <w:t>и актами (ст.13).</w:t>
      </w:r>
    </w:p>
    <w:p w:rsidR="00C8429D" w:rsidRDefault="00505411">
      <w:pPr>
        <w:pStyle w:val="HTML"/>
        <w:tabs>
          <w:tab w:val="left" w:pos="70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Кыргызской Республик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1 декабря 2</w:t>
      </w:r>
      <w:r>
        <w:rPr>
          <w:rFonts w:ascii="Times New Roman" w:hAnsi="Times New Roman" w:cs="Times New Roman"/>
          <w:sz w:val="24"/>
          <w:szCs w:val="24"/>
          <w:lang w:val="ky-KG"/>
        </w:rPr>
        <w:t>019</w:t>
      </w:r>
      <w:r>
        <w:rPr>
          <w:rFonts w:ascii="Times New Roman" w:hAnsi="Times New Roman" w:cs="Times New Roman"/>
          <w:sz w:val="24"/>
          <w:szCs w:val="24"/>
        </w:rPr>
        <w:t xml:space="preserve"> года насчитывается более 1,4 млн держателей карт международных платежных систем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Visa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MasterCard</w:t>
      </w:r>
      <w:proofErr w:type="spellEnd"/>
      <w:r>
        <w:rPr>
          <w:rFonts w:ascii="Times New Roman" w:hAnsi="Times New Roman" w:cs="Times New Roman"/>
          <w:sz w:val="24"/>
          <w:szCs w:val="24"/>
        </w:rPr>
        <w:t>, «Золотая Корона» (Россия), UPI,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Элкарт</w:t>
      </w:r>
      <w:proofErr w:type="spellEnd"/>
      <w:r>
        <w:rPr>
          <w:rFonts w:ascii="Times New Roman" w:hAnsi="Times New Roman" w:cs="Times New Roman"/>
          <w:sz w:val="24"/>
          <w:szCs w:val="24"/>
        </w:rPr>
        <w:t>-UPI», общее количество выпущенных карт в Кыргызской Республике составляет 2,9 млн</w:t>
      </w:r>
      <w:r>
        <w:rPr>
          <w:rFonts w:ascii="Times New Roman" w:hAnsi="Times New Roman" w:cs="Times New Roman"/>
          <w:color w:val="000000"/>
          <w:sz w:val="24"/>
          <w:szCs w:val="24"/>
        </w:rPr>
        <w:t> карт</w:t>
      </w:r>
      <w:r w:rsidR="005256CE">
        <w:rPr>
          <w:rFonts w:ascii="Times New Roman" w:hAnsi="Times New Roman" w:cs="Times New Roman"/>
          <w:sz w:val="24"/>
          <w:szCs w:val="24"/>
        </w:rPr>
        <w:t>.</w:t>
      </w:r>
    </w:p>
    <w:p w:rsidR="00C8429D" w:rsidRDefault="00505411">
      <w:pPr>
        <w:ind w:firstLine="709"/>
        <w:jc w:val="both"/>
      </w:pPr>
      <w:r>
        <w:rPr>
          <w:lang w:val="ru-RU"/>
        </w:rPr>
        <w:t xml:space="preserve">Через </w:t>
      </w:r>
      <w:r>
        <w:t>банковски</w:t>
      </w:r>
      <w:r>
        <w:rPr>
          <w:lang w:val="ru-RU"/>
        </w:rPr>
        <w:t>е</w:t>
      </w:r>
      <w:r>
        <w:t xml:space="preserve"> платежны</w:t>
      </w:r>
      <w:r>
        <w:rPr>
          <w:lang w:val="ru-RU"/>
        </w:rPr>
        <w:t>е</w:t>
      </w:r>
      <w:r>
        <w:t xml:space="preserve"> карт</w:t>
      </w:r>
      <w:r>
        <w:rPr>
          <w:lang w:val="ru-RU"/>
        </w:rPr>
        <w:t>ы</w:t>
      </w:r>
      <w:r>
        <w:t xml:space="preserve"> международных платежных систем население Кыргызской Республики оплачивает налоги, таможенные сборы, коммунальные услуги, получает заработную плату. Процессинг (сбор, обработка и рассылка участникам информации по транзакциям и расчетам, совершенным с использованием карт) этих платежей происходит в международных процессинговых центрах за пределами Кыргызской Республики (в США, Великобритании, России, Китае и др.). При этом возникают следующие риски:</w:t>
      </w:r>
    </w:p>
    <w:p w:rsidR="00C8429D" w:rsidRDefault="00505411">
      <w:pPr>
        <w:autoSpaceDE w:val="0"/>
        <w:autoSpaceDN w:val="0"/>
        <w:adjustRightInd w:val="0"/>
        <w:ind w:left="30" w:right="30" w:firstLine="643"/>
        <w:jc w:val="both"/>
      </w:pPr>
      <w:r>
        <w:t>- риски финансовой экономической безопасности страны. Обработка международных платежей в любой момент может быть остановлена международными платежными системами в одностороннем порядке, которые работают по своим внутренним правилам и действуют</w:t>
      </w:r>
      <w:r w:rsidR="001E3B80">
        <w:t>,</w:t>
      </w:r>
      <w:r>
        <w:t xml:space="preserve"> исходя из экономических и политических интересов своей страны (например, Таджикистан, когда </w:t>
      </w:r>
      <w:r>
        <w:rPr>
          <w:color w:val="000000"/>
        </w:rPr>
        <w:t>процессинговые центры, расположенные за пределами страны, внезапно прекратили обслуживание таджикских банков по банковским картам</w:t>
      </w:r>
      <w:r>
        <w:t xml:space="preserve">; Иран, когда из-за введенных санкций был отключен от всех международных платежных систем и телекоммуникационной системы </w:t>
      </w:r>
      <w:r>
        <w:rPr>
          <w:lang w:val="en-US"/>
        </w:rPr>
        <w:t>SWIFT</w:t>
      </w:r>
      <w:r>
        <w:t>; Сирия и Россия, когда в конце марта 2014 года Visa и MasterCard заблокировали проведение платежей по картам, выпущенным российскими банками, которые попали в санкционный список США</w:t>
      </w:r>
      <w:r>
        <w:rPr>
          <w:lang w:val="ru-RU"/>
        </w:rPr>
        <w:t>,</w:t>
      </w:r>
      <w:r>
        <w:t xml:space="preserve"> и пострадали сотни тысяч граждан);</w:t>
      </w:r>
    </w:p>
    <w:p w:rsidR="00C8429D" w:rsidRDefault="00505411">
      <w:pPr>
        <w:ind w:firstLine="709"/>
        <w:jc w:val="both"/>
      </w:pPr>
      <w:r>
        <w:t>- риски утечки информации по внутригосударственным платежам. Платежи, совершаемые в национальной валюте на территории Кыргызской Республики, особенно платежи, которые поступают в бюджет страны, т.е. внутригосударственные платежи, не должны обрабатываться за пределами страны.</w:t>
      </w:r>
    </w:p>
    <w:p w:rsidR="00C8429D" w:rsidRDefault="00505411">
      <w:pPr>
        <w:ind w:firstLine="709"/>
        <w:jc w:val="both"/>
        <w:rPr>
          <w:lang w:val="ru-RU"/>
        </w:rPr>
      </w:pPr>
      <w:r>
        <w:lastRenderedPageBreak/>
        <w:t xml:space="preserve">Международные платежные системы устанавливают свои определенные правила осуществления взаимных расчетов по платежам с использованием карт между участниками системы. Кроме того, тарифы за проведение платежей через международные системы на порядок выше тарифов </w:t>
      </w:r>
      <w:r>
        <w:rPr>
          <w:lang w:val="ru-RU"/>
        </w:rPr>
        <w:t xml:space="preserve">за </w:t>
      </w:r>
      <w:r>
        <w:t>платеж</w:t>
      </w:r>
      <w:r>
        <w:rPr>
          <w:lang w:val="ru-RU"/>
        </w:rPr>
        <w:t>и</w:t>
      </w:r>
      <w:r>
        <w:t>, совершаемы</w:t>
      </w:r>
      <w:r>
        <w:rPr>
          <w:lang w:val="ru-RU"/>
        </w:rPr>
        <w:t>е</w:t>
      </w:r>
      <w:r>
        <w:t xml:space="preserve"> внутри страны, включая курсовую разницу. Как показывает практика, правила данных платежных систем не </w:t>
      </w:r>
      <w:r>
        <w:rPr>
          <w:lang w:val="ru-RU"/>
        </w:rPr>
        <w:t xml:space="preserve">являются </w:t>
      </w:r>
      <w:r>
        <w:t>едины</w:t>
      </w:r>
      <w:r>
        <w:rPr>
          <w:lang w:val="ru-RU"/>
        </w:rPr>
        <w:t>ми</w:t>
      </w:r>
      <w:r>
        <w:t xml:space="preserve"> для всех участников и регионов. Поэтому недопустимо, чтобы платежные системы диктовали на рынке свои условия через своих участников, а также вмешивались в платежные и расчетные процессы в стране.</w:t>
      </w:r>
      <w:r>
        <w:rPr>
          <w:lang w:val="ru-RU"/>
        </w:rPr>
        <w:t xml:space="preserve"> </w:t>
      </w:r>
    </w:p>
    <w:p w:rsidR="00C8429D" w:rsidRDefault="00505411">
      <w:pPr>
        <w:ind w:firstLine="709"/>
        <w:jc w:val="both"/>
      </w:pPr>
      <w:r>
        <w:t>В Кыргызской Республике должны быть созданы все условия для обеспечения максимальной безопасности и развития своих внутренних ресурсов и возможностей при осуществлении внутригосударственных платежей.</w:t>
      </w:r>
    </w:p>
    <w:p w:rsidR="00C8429D" w:rsidRDefault="00505411">
      <w:pPr>
        <w:ind w:firstLine="709"/>
        <w:jc w:val="both"/>
        <w:rPr>
          <w:lang w:val="ru-RU"/>
        </w:rPr>
      </w:pPr>
      <w:r>
        <w:rPr>
          <w:lang w:val="ru-RU"/>
        </w:rPr>
        <w:t xml:space="preserve">Для исключения вышеуказанных рисков </w:t>
      </w:r>
      <w:r>
        <w:t>проект</w:t>
      </w:r>
      <w:r>
        <w:rPr>
          <w:lang w:val="ru-RU"/>
        </w:rPr>
        <w:t>ом</w:t>
      </w:r>
      <w:r>
        <w:t xml:space="preserve"> Закона предлагается дополнение стать</w:t>
      </w:r>
      <w:r>
        <w:rPr>
          <w:lang w:val="ru-RU"/>
        </w:rPr>
        <w:t>и</w:t>
      </w:r>
      <w:r>
        <w:t xml:space="preserve"> 20</w:t>
      </w:r>
      <w:r>
        <w:rPr>
          <w:lang w:val="ru-RU"/>
        </w:rPr>
        <w:t xml:space="preserve"> Закона «О платежной системе Кыргызской Республики» </w:t>
      </w:r>
      <w:r>
        <w:t>частью 3-1 следующе</w:t>
      </w:r>
      <w:proofErr w:type="spellStart"/>
      <w:r>
        <w:rPr>
          <w:lang w:val="ru-RU"/>
        </w:rPr>
        <w:t>го</w:t>
      </w:r>
      <w:proofErr w:type="spellEnd"/>
      <w:r>
        <w:t xml:space="preserve"> </w:t>
      </w:r>
      <w:r>
        <w:rPr>
          <w:lang w:val="ru-RU"/>
        </w:rPr>
        <w:t>содержания</w:t>
      </w:r>
      <w:r>
        <w:t>:</w:t>
      </w:r>
    </w:p>
    <w:p w:rsidR="00C8429D" w:rsidRDefault="00505411">
      <w:pPr>
        <w:pStyle w:val="rvps55056"/>
        <w:spacing w:before="0" w:beforeAutospacing="0" w:after="0" w:afterAutospacing="0"/>
        <w:ind w:firstLine="708"/>
        <w:jc w:val="both"/>
      </w:pPr>
      <w:r>
        <w:t>«3-1. Сбор, обработка, хранение финансовой информации по платежам, совершенным в национальной валюте с использованием банковских платежных карт различных платежных систем, должны проводиться на территории Кыргызской Республики (внутригосударственные платежи). Клиринг по внутригосударственным платежам должен проводиться оператором национальной платежной системы.».</w:t>
      </w:r>
    </w:p>
    <w:p w:rsidR="00C8429D" w:rsidRDefault="00505411">
      <w:pPr>
        <w:ind w:firstLine="709"/>
        <w:jc w:val="both"/>
        <w:rPr>
          <w:lang w:val="ru-RU"/>
        </w:rPr>
      </w:pPr>
      <w:r>
        <w:rPr>
          <w:lang w:val="ru-RU"/>
        </w:rPr>
        <w:t>Кроме того, проектом Закона предлагается ввести ограничение относительно</w:t>
      </w:r>
      <w:r>
        <w:t xml:space="preserve"> </w:t>
      </w:r>
      <w:r>
        <w:rPr>
          <w:bCs/>
        </w:rPr>
        <w:t>совмещени</w:t>
      </w:r>
      <w:r>
        <w:rPr>
          <w:bCs/>
          <w:lang w:val="ru-RU"/>
        </w:rPr>
        <w:t>я</w:t>
      </w:r>
      <w:r>
        <w:rPr>
          <w:bCs/>
        </w:rPr>
        <w:t xml:space="preserve"> деятельности </w:t>
      </w:r>
      <w:r>
        <w:t>операторов платежных систем и платежных организаций, связанной с предоставлением услуг по процессингу и проведению платежей в пользу третьих лиц, с другим видом деятельности.</w:t>
      </w:r>
      <w:r>
        <w:rPr>
          <w:lang w:val="ru-RU"/>
        </w:rPr>
        <w:t xml:space="preserve"> </w:t>
      </w:r>
    </w:p>
    <w:p w:rsidR="00C8429D" w:rsidRDefault="00505411">
      <w:pPr>
        <w:ind w:firstLine="709"/>
        <w:jc w:val="both"/>
        <w:rPr>
          <w:lang w:val="ru-RU"/>
        </w:rPr>
      </w:pPr>
      <w:r>
        <w:rPr>
          <w:lang w:val="ru-RU"/>
        </w:rPr>
        <w:t>Предлагается дополнение статьи 3 Закона «О платежной системе Кыргызской Республики» ча</w:t>
      </w:r>
      <w:r w:rsidR="005256CE">
        <w:rPr>
          <w:lang w:val="ru-RU"/>
        </w:rPr>
        <w:t>стью 3-1 следующего содержания:</w:t>
      </w:r>
    </w:p>
    <w:p w:rsidR="00470178" w:rsidRPr="00250F23" w:rsidRDefault="00505411" w:rsidP="00470178">
      <w:pPr>
        <w:ind w:firstLine="709"/>
        <w:jc w:val="both"/>
        <w:rPr>
          <w:lang w:val="ru-RU"/>
        </w:rPr>
      </w:pPr>
      <w:r>
        <w:t>«3-1.</w:t>
      </w:r>
      <w:r>
        <w:rPr>
          <w:lang w:val="ru-RU"/>
        </w:rPr>
        <w:t> </w:t>
      </w:r>
      <w:r w:rsidR="00470178" w:rsidRPr="00250F23">
        <w:rPr>
          <w:lang w:val="ru-RU"/>
        </w:rPr>
        <w:t>Оператор платежной системы/платежная организация вправе заниматься только теми видами деятельности, которые указаны в лицензии, а также оказывать консультационные/информационные услуги и осуществлять иную деятельность, которая является сопутствующей к основной или необходима для обеспечения его основной деятельности, согласно требованиям Национального банка по лицензированию деятельности платежных организаций и операторов платежных систем.</w:t>
      </w:r>
    </w:p>
    <w:p w:rsidR="00470178" w:rsidRPr="00250F23" w:rsidRDefault="00470178" w:rsidP="00250F23">
      <w:pPr>
        <w:ind w:firstLine="709"/>
        <w:jc w:val="both"/>
        <w:rPr>
          <w:lang w:val="ru-RU"/>
        </w:rPr>
      </w:pPr>
      <w:r w:rsidRPr="005256CE">
        <w:rPr>
          <w:lang w:val="ru-RU"/>
        </w:rPr>
        <w:t>Платежная организация может совмещать свою деятельность только с деятельностью оператора платежной системы. Оператор платежной системы может совмещать свою деятельность только с деятельностью платежной организации.</w:t>
      </w:r>
    </w:p>
    <w:p w:rsidR="00C8429D" w:rsidRDefault="00505411">
      <w:pPr>
        <w:ind w:firstLine="709"/>
        <w:jc w:val="both"/>
      </w:pPr>
      <w:r w:rsidRPr="00470178">
        <w:t>Запрещается передача лицензии другому лицу для осуществления деятельности, подлежащей лицензированию.</w:t>
      </w:r>
    </w:p>
    <w:p w:rsidR="00C8429D" w:rsidRDefault="00505411">
      <w:pPr>
        <w:pStyle w:val="rvps759325"/>
        <w:spacing w:before="0" w:beforeAutospacing="0" w:after="0" w:afterAutospacing="0"/>
        <w:ind w:firstLine="708"/>
        <w:jc w:val="both"/>
      </w:pPr>
      <w:r>
        <w:t>Банк вправе осуществлять операции по оказанию услуг прием</w:t>
      </w:r>
      <w:r w:rsidR="004E60DE" w:rsidRPr="004E60DE">
        <w:t>а</w:t>
      </w:r>
      <w:r>
        <w:t xml:space="preserve"> и проведени</w:t>
      </w:r>
      <w:r w:rsidR="004E60DE">
        <w:t>я</w:t>
      </w:r>
      <w:r>
        <w:t xml:space="preserve">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 и способах проведения платежей, а также по </w:t>
      </w:r>
      <w:r w:rsidR="004E60DE">
        <w:t xml:space="preserve">оказанию услуг </w:t>
      </w:r>
      <w:r>
        <w:t>прием</w:t>
      </w:r>
      <w:r w:rsidR="004E60DE">
        <w:t>а</w:t>
      </w:r>
      <w:r>
        <w:t>, обработк</w:t>
      </w:r>
      <w:r w:rsidR="004E60DE">
        <w:t>и</w:t>
      </w:r>
      <w:r>
        <w:t xml:space="preserve"> и выдач</w:t>
      </w:r>
      <w:r w:rsidR="004E60DE">
        <w:t>и</w:t>
      </w:r>
      <w:r>
        <w:t xml:space="preserve">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центра, с прямым указанием в лицензии.».</w:t>
      </w:r>
    </w:p>
    <w:p w:rsidR="00C8429D" w:rsidRDefault="00505411">
      <w:pPr>
        <w:ind w:firstLine="708"/>
        <w:jc w:val="both"/>
      </w:pPr>
      <w:r>
        <w:rPr>
          <w:lang w:val="ru-RU"/>
        </w:rPr>
        <w:t>Данное требование вводится д</w:t>
      </w:r>
      <w:r>
        <w:t>ля исключения спорных моментов в случае совмещения в одной организации разных сфер деятельности, которые могут повлиять на нецелевое использование денежных средств, принятых в пользу третьих лиц.</w:t>
      </w:r>
    </w:p>
    <w:p w:rsidR="00C8429D" w:rsidRPr="00470178" w:rsidRDefault="00505411">
      <w:pPr>
        <w:ind w:firstLine="708"/>
        <w:jc w:val="both"/>
        <w:rPr>
          <w:lang w:val="ru-RU"/>
        </w:rPr>
      </w:pPr>
      <w:r>
        <w:rPr>
          <w:lang w:val="ru-RU"/>
        </w:rPr>
        <w:t xml:space="preserve">Следует отметить, что деятельность операторов платежных систем и платежных организаций регулируется </w:t>
      </w:r>
      <w:r>
        <w:t xml:space="preserve">Положением </w:t>
      </w:r>
      <w:r w:rsidRPr="00470178">
        <w:t>«О регулиро</w:t>
      </w:r>
      <w:r w:rsidRPr="00470178">
        <w:rPr>
          <w:lang w:val="ru-RU"/>
        </w:rPr>
        <w:t>в</w:t>
      </w:r>
      <w:r w:rsidRPr="00470178">
        <w:t>ании деятел</w:t>
      </w:r>
      <w:r w:rsidRPr="00515A22">
        <w:rPr>
          <w:lang w:val="ru-RU"/>
        </w:rPr>
        <w:t>ь</w:t>
      </w:r>
      <w:r w:rsidRPr="00515A22">
        <w:t>ности платежных организаций и операторов</w:t>
      </w:r>
      <w:r w:rsidRPr="00470178">
        <w:t xml:space="preserve"> плтежных систем», утвержденным постановлением Правленим Национального банка от </w:t>
      </w:r>
      <w:r w:rsidRPr="00470178">
        <w:rPr>
          <w:lang w:val="ru-RU"/>
        </w:rPr>
        <w:t>30 сентября 2019 года №</w:t>
      </w:r>
      <w:r w:rsidRPr="00470178">
        <w:t>2019-П-14/50-2-(ПС)</w:t>
      </w:r>
      <w:r w:rsidR="005256CE">
        <w:rPr>
          <w:lang w:val="ru-RU"/>
        </w:rPr>
        <w:t>.</w:t>
      </w:r>
    </w:p>
    <w:p w:rsidR="00C8429D" w:rsidRDefault="00505411">
      <w:pPr>
        <w:ind w:firstLine="708"/>
        <w:jc w:val="both"/>
      </w:pPr>
      <w:r w:rsidRPr="00470178">
        <w:rPr>
          <w:lang w:val="ru-RU"/>
        </w:rPr>
        <w:t xml:space="preserve">Данным Положением уже предусмотрен </w:t>
      </w:r>
      <w:r w:rsidRPr="00470178">
        <w:t>запрет операторам платежных систем</w:t>
      </w:r>
      <w:r w:rsidRPr="00470178">
        <w:rPr>
          <w:lang w:val="ru-RU"/>
        </w:rPr>
        <w:t>/</w:t>
      </w:r>
      <w:r w:rsidRPr="00470178">
        <w:t>платежным организациям</w:t>
      </w:r>
      <w:r w:rsidRPr="00470178">
        <w:rPr>
          <w:lang w:val="ru-RU"/>
        </w:rPr>
        <w:t xml:space="preserve"> </w:t>
      </w:r>
      <w:r w:rsidRPr="00470178">
        <w:t>заниматься иной деятельностью</w:t>
      </w:r>
      <w:r w:rsidRPr="00470178">
        <w:rPr>
          <w:lang w:val="ru-RU"/>
        </w:rPr>
        <w:t xml:space="preserve">, поскольку они </w:t>
      </w:r>
      <w:r w:rsidRPr="00470178">
        <w:t>вправе заниматься только теми видами деятельности, которые указаны в лицензии</w:t>
      </w:r>
      <w:r w:rsidRPr="00470178">
        <w:rPr>
          <w:lang w:val="ru-RU"/>
        </w:rPr>
        <w:t>.</w:t>
      </w:r>
      <w:r>
        <w:rPr>
          <w:lang w:val="ru-RU"/>
        </w:rPr>
        <w:t xml:space="preserve"> </w:t>
      </w:r>
      <w:r>
        <w:rPr>
          <w:color w:val="1A1A1A"/>
        </w:rPr>
        <w:t xml:space="preserve">Поэтому </w:t>
      </w:r>
      <w:r>
        <w:lastRenderedPageBreak/>
        <w:t xml:space="preserve">ограничения </w:t>
      </w:r>
      <w:r>
        <w:rPr>
          <w:lang w:val="ru-RU"/>
        </w:rPr>
        <w:t>относительно</w:t>
      </w:r>
      <w:r>
        <w:t xml:space="preserve"> </w:t>
      </w:r>
      <w:r>
        <w:rPr>
          <w:bCs/>
        </w:rPr>
        <w:t>совмещени</w:t>
      </w:r>
      <w:r>
        <w:rPr>
          <w:bCs/>
          <w:lang w:val="ru-RU"/>
        </w:rPr>
        <w:t>я</w:t>
      </w:r>
      <w:r>
        <w:rPr>
          <w:bCs/>
        </w:rPr>
        <w:t xml:space="preserve"> деятельности </w:t>
      </w:r>
      <w:r>
        <w:rPr>
          <w:bCs/>
          <w:lang w:val="ru-RU"/>
        </w:rPr>
        <w:t>операторами платежных систем</w:t>
      </w:r>
      <w:r>
        <w:t>/</w:t>
      </w:r>
      <w:r>
        <w:rPr>
          <w:lang w:val="ru-RU"/>
        </w:rPr>
        <w:t>платежными организациями</w:t>
      </w:r>
      <w:r>
        <w:t>, связанной с предоставлением услуг по процессингу и проведению платежей в пользу третьих лиц с другим видом деятельности</w:t>
      </w:r>
      <w:r>
        <w:rPr>
          <w:lang w:val="ru-RU"/>
        </w:rPr>
        <w:t>,</w:t>
      </w:r>
      <w:r>
        <w:t xml:space="preserve"> необходимо закрепить на законодательном уровне</w:t>
      </w:r>
      <w:r>
        <w:rPr>
          <w:lang w:val="ru-RU"/>
        </w:rPr>
        <w:t>, которое в конечном итоге будет направлено на обеспечение защиты прав потребителей банковских и платежных услуг</w:t>
      </w:r>
      <w:r>
        <w:t>.</w:t>
      </w:r>
    </w:p>
    <w:p w:rsidR="00C8429D" w:rsidRDefault="00505411">
      <w:pPr>
        <w:ind w:firstLine="708"/>
        <w:jc w:val="both"/>
      </w:pPr>
      <w:r>
        <w:rPr>
          <w:lang w:val="ru-RU"/>
        </w:rPr>
        <w:t>В</w:t>
      </w:r>
      <w:r>
        <w:t xml:space="preserve"> проект Закона также включены дополнительные определения</w:t>
      </w:r>
      <w:r>
        <w:rPr>
          <w:lang w:val="ru-RU"/>
        </w:rPr>
        <w:t xml:space="preserve">: </w:t>
      </w:r>
      <w:r>
        <w:t>«агент по распространению электронных денег», «внутригосударственный плат</w:t>
      </w:r>
      <w:r>
        <w:rPr>
          <w:lang w:val="ru-RU"/>
        </w:rPr>
        <w:t>е</w:t>
      </w:r>
      <w:r>
        <w:t>ж», «клиринг», «международные электронные деньги».</w:t>
      </w:r>
    </w:p>
    <w:p w:rsidR="00447195" w:rsidRDefault="00505411" w:rsidP="00447195">
      <w:pPr>
        <w:pStyle w:val="rvps55056"/>
        <w:spacing w:before="0" w:beforeAutospacing="0" w:after="0" w:afterAutospacing="0"/>
        <w:ind w:firstLine="708"/>
        <w:jc w:val="both"/>
        <w:rPr>
          <w:lang w:val="ky-KG"/>
        </w:rPr>
      </w:pPr>
      <w:r>
        <w:rPr>
          <w:lang w:val="ky-KG"/>
        </w:rPr>
        <w:t>Другие изменения в проекте Закона носят технический характер, в частности по всему тексту проекта Закона слова «Банк Кыргызстана» в различных падежных формах заменены словами «Национальный банк» в соответствующих падежах.</w:t>
      </w:r>
    </w:p>
    <w:p w:rsidR="007A4E79" w:rsidRDefault="007A4E79" w:rsidP="00447195">
      <w:pPr>
        <w:pStyle w:val="rvps55056"/>
        <w:spacing w:before="0" w:beforeAutospacing="0" w:after="0" w:afterAutospacing="0"/>
        <w:ind w:firstLine="708"/>
        <w:jc w:val="both"/>
        <w:rPr>
          <w:lang w:val="ky-KG"/>
        </w:rPr>
      </w:pPr>
      <w:r w:rsidRPr="00BC3E27">
        <w:rPr>
          <w:lang w:val="ky-KG"/>
        </w:rPr>
        <w:t>Национальный банк отмечает, что принятие проекта Закона потребует внесения соответствующих изменений/правок в нормативные правовые акты Правительства Кыргызской Республики и Национального банка.</w:t>
      </w:r>
    </w:p>
    <w:p w:rsidR="00C8429D" w:rsidRDefault="00505411">
      <w:pPr>
        <w:ind w:firstLine="709"/>
        <w:jc w:val="both"/>
        <w:rPr>
          <w:b/>
          <w:lang w:val="ru-RU"/>
        </w:rPr>
      </w:pPr>
      <w:r>
        <w:rPr>
          <w:b/>
          <w:lang w:val="ru-RU"/>
        </w:rPr>
        <w:t xml:space="preserve">3. Прогнозы </w:t>
      </w:r>
      <w:r>
        <w:rPr>
          <w:b/>
        </w:rPr>
        <w:t>социальных, правовых, правозащитных, гендерных, экологических, экономических и коррупционных последствий</w:t>
      </w:r>
    </w:p>
    <w:p w:rsidR="00C8429D" w:rsidRDefault="00505411">
      <w:pPr>
        <w:ind w:firstLine="709"/>
        <w:jc w:val="both"/>
        <w:rPr>
          <w:lang w:val="ru-RU"/>
        </w:rPr>
      </w:pPr>
      <w:r>
        <w:rPr>
          <w:lang w:val="ru-RU"/>
        </w:rPr>
        <w:t>Принятие законопроекта будет иметь положительные социально-экономические последствия для всей страны, т.к. при проведении внутригосударственных платежей на территории Кыргызской Республики</w:t>
      </w:r>
      <w:r>
        <w:t xml:space="preserve"> будет решена главная проблема по недопущению вмешательства внешних факторов в обработку внутригосударственных платежей</w:t>
      </w:r>
      <w:r>
        <w:rPr>
          <w:lang w:val="ru-RU"/>
        </w:rPr>
        <w:t xml:space="preserve">, что будет, соответственно, способствовать </w:t>
      </w:r>
      <w:r>
        <w:t>снижени</w:t>
      </w:r>
      <w:r>
        <w:rPr>
          <w:lang w:val="ru-RU"/>
        </w:rPr>
        <w:t>ю</w:t>
      </w:r>
      <w:r>
        <w:t xml:space="preserve"> угрозы финансовой безопасности страны</w:t>
      </w:r>
      <w:r>
        <w:rPr>
          <w:lang w:val="ru-RU"/>
        </w:rPr>
        <w:t xml:space="preserve">, </w:t>
      </w:r>
      <w:r>
        <w:t xml:space="preserve">снижению риска утечки информации по </w:t>
      </w:r>
      <w:r>
        <w:rPr>
          <w:lang w:val="ru-RU"/>
        </w:rPr>
        <w:t xml:space="preserve">данным </w:t>
      </w:r>
      <w:r>
        <w:t>платежам</w:t>
      </w:r>
      <w:r>
        <w:rPr>
          <w:lang w:val="ru-RU"/>
        </w:rPr>
        <w:t xml:space="preserve"> и </w:t>
      </w:r>
      <w:r>
        <w:t>своевременному поступлени</w:t>
      </w:r>
      <w:r>
        <w:rPr>
          <w:lang w:val="ru-RU"/>
        </w:rPr>
        <w:t>ю</w:t>
      </w:r>
      <w:r>
        <w:t xml:space="preserve"> платежей в/из бюджета страны</w:t>
      </w:r>
      <w:r w:rsidR="005256CE">
        <w:rPr>
          <w:lang w:val="ru-RU"/>
        </w:rPr>
        <w:t>.</w:t>
      </w:r>
    </w:p>
    <w:p w:rsidR="00C8429D" w:rsidRDefault="00505411">
      <w:pPr>
        <w:ind w:firstLine="709"/>
        <w:jc w:val="both"/>
      </w:pPr>
      <w:r>
        <w:rPr>
          <w:lang w:val="ru-RU"/>
        </w:rPr>
        <w:t xml:space="preserve">Однако, по мнению международных платежных систем, </w:t>
      </w:r>
      <w:r>
        <w:t xml:space="preserve">создание национального свитча не приведет к развитию технологий, инноваций, а также не обеспечит полноценное развитие рынка </w:t>
      </w:r>
      <w:r>
        <w:rPr>
          <w:lang w:val="ru-RU"/>
        </w:rPr>
        <w:t>Кыргызской Республики</w:t>
      </w:r>
      <w:r>
        <w:t xml:space="preserve"> в части развития технологий и платежей</w:t>
      </w:r>
      <w:r>
        <w:rPr>
          <w:lang w:val="ru-RU"/>
        </w:rPr>
        <w:t>,</w:t>
      </w:r>
      <w:r>
        <w:t xml:space="preserve"> и в этом случае не будет конкуренции.</w:t>
      </w:r>
    </w:p>
    <w:p w:rsidR="00C8429D" w:rsidRDefault="00505411">
      <w:pPr>
        <w:ind w:firstLine="709"/>
        <w:jc w:val="both"/>
        <w:rPr>
          <w:lang w:val="ru-RU"/>
        </w:rPr>
      </w:pPr>
      <w:r w:rsidRPr="00470178">
        <w:rPr>
          <w:lang w:eastAsia="en-US"/>
        </w:rPr>
        <w:t xml:space="preserve">Установление </w:t>
      </w:r>
      <w:r w:rsidRPr="00470178">
        <w:rPr>
          <w:lang w:val="ru-RU"/>
        </w:rPr>
        <w:t>ограничения относительно</w:t>
      </w:r>
      <w:r w:rsidRPr="00515A22">
        <w:t xml:space="preserve"> совмещени</w:t>
      </w:r>
      <w:r w:rsidRPr="00515A22">
        <w:rPr>
          <w:lang w:val="ru-RU"/>
        </w:rPr>
        <w:t>я</w:t>
      </w:r>
      <w:r w:rsidRPr="00515A22">
        <w:t xml:space="preserve"> деятельности операторов платежных систем и платежных организаций, связанной с предоставлением услуг по процессингу и проведению платежей в пользу третьих </w:t>
      </w:r>
      <w:r w:rsidRPr="00470178">
        <w:t>лиц с другим видом деятельности</w:t>
      </w:r>
      <w:r w:rsidRPr="00470178">
        <w:rPr>
          <w:lang w:val="ru-RU"/>
        </w:rPr>
        <w:t>,</w:t>
      </w:r>
      <w:r>
        <w:t xml:space="preserve"> </w:t>
      </w:r>
      <w:r>
        <w:rPr>
          <w:lang w:eastAsia="en-US"/>
        </w:rPr>
        <w:t xml:space="preserve">позволит исключить спорные моменты в случае совмещения в </w:t>
      </w:r>
      <w:r>
        <w:t>одной организации разных сфер деятельности, которые могут повлиять на возможность оказания платежных услуг</w:t>
      </w:r>
      <w:r>
        <w:rPr>
          <w:lang w:val="ru-RU"/>
        </w:rPr>
        <w:t>,</w:t>
      </w:r>
      <w:r>
        <w:t xml:space="preserve"> и увеличит риск неисполнения обязательств перед поставщиками товаров и услуг/участниками платежной системы</w:t>
      </w:r>
      <w:r>
        <w:rPr>
          <w:lang w:val="ru-RU"/>
        </w:rPr>
        <w:t xml:space="preserve"> за счет </w:t>
      </w:r>
      <w:r>
        <w:t>нецелево</w:t>
      </w:r>
      <w:proofErr w:type="spellStart"/>
      <w:r>
        <w:rPr>
          <w:lang w:val="ru-RU"/>
        </w:rPr>
        <w:t>го</w:t>
      </w:r>
      <w:proofErr w:type="spellEnd"/>
      <w:r>
        <w:t xml:space="preserve"> использовани</w:t>
      </w:r>
      <w:r>
        <w:rPr>
          <w:lang w:val="ru-RU"/>
        </w:rPr>
        <w:t>я</w:t>
      </w:r>
      <w:r>
        <w:t xml:space="preserve"> денежных средств, принятых в пользу третьих лиц</w:t>
      </w:r>
      <w:r>
        <w:rPr>
          <w:lang w:val="ru-RU"/>
        </w:rPr>
        <w:t>, а также послужит снижению рисков при осуществлении деятельности указанных организаций, миним</w:t>
      </w:r>
      <w:r w:rsidR="005256CE">
        <w:rPr>
          <w:lang w:val="ru-RU"/>
        </w:rPr>
        <w:t>изации рисков для потребителей.</w:t>
      </w:r>
    </w:p>
    <w:p w:rsidR="00C8429D" w:rsidRDefault="00505411">
      <w:pPr>
        <w:ind w:firstLine="709"/>
        <w:jc w:val="both"/>
        <w:rPr>
          <w:lang w:val="ru-RU"/>
        </w:rPr>
      </w:pPr>
      <w:r>
        <w:rPr>
          <w:lang w:val="ru-RU"/>
        </w:rPr>
        <w:t xml:space="preserve">Таким образом, предлагаемые законопроектом требования к участникам платежной системы направлены на обеспечение защиты прав потребителей банковских и </w:t>
      </w:r>
      <w:r>
        <w:rPr>
          <w:rStyle w:val="rvts560050"/>
        </w:rPr>
        <w:t>платежных услуг</w:t>
      </w:r>
      <w:r>
        <w:rPr>
          <w:rStyle w:val="rvts560050"/>
          <w:lang w:val="ru-RU"/>
        </w:rPr>
        <w:t xml:space="preserve"> и, </w:t>
      </w:r>
      <w:r>
        <w:rPr>
          <w:lang w:val="ru-RU"/>
        </w:rPr>
        <w:t xml:space="preserve">в конечном счете, приведут к росту доверия к </w:t>
      </w:r>
      <w:r w:rsidR="005256CE">
        <w:rPr>
          <w:lang w:val="ru-RU"/>
        </w:rPr>
        <w:t>платежной и банковской системе.</w:t>
      </w:r>
    </w:p>
    <w:p w:rsidR="00C8429D" w:rsidRDefault="00505411">
      <w:pPr>
        <w:ind w:firstLine="709"/>
        <w:jc w:val="both"/>
        <w:rPr>
          <w:lang w:val="ru-RU"/>
        </w:rPr>
      </w:pPr>
      <w:r>
        <w:rPr>
          <w:lang w:val="ru-RU"/>
        </w:rPr>
        <w:t>Правовым последствием принятия данного Закона является установление конкретных требований по проведению внутригосударственных платежей и по совмещению деятельности операторов платежных систем и платежных организаций,</w:t>
      </w:r>
      <w:r>
        <w:t xml:space="preserve"> связанной с предоставлением услуг по процессингу и проведению платежей в пользу третьих лиц с другим видом деятельности</w:t>
      </w:r>
      <w:r>
        <w:rPr>
          <w:lang w:val="ru-RU"/>
        </w:rPr>
        <w:t>.</w:t>
      </w:r>
    </w:p>
    <w:p w:rsidR="00C8429D" w:rsidRDefault="00505411">
      <w:pPr>
        <w:ind w:firstLine="709"/>
        <w:jc w:val="both"/>
        <w:rPr>
          <w:b/>
          <w:lang w:val="ru-RU"/>
        </w:rPr>
      </w:pPr>
      <w:r>
        <w:rPr>
          <w:rStyle w:val="rvts560050"/>
        </w:rPr>
        <w:t xml:space="preserve">Проект </w:t>
      </w:r>
      <w:r>
        <w:rPr>
          <w:rStyle w:val="rvts560050"/>
          <w:lang w:val="ru-RU"/>
        </w:rPr>
        <w:t>Закона</w:t>
      </w:r>
      <w:r>
        <w:rPr>
          <w:rStyle w:val="rvts560050"/>
        </w:rPr>
        <w:t xml:space="preserve"> не содержит норм, ограничивающих правозащитные, гендерные, экологические, коррупционные последствия, так как внедрение предлагаемых норм проекта </w:t>
      </w:r>
      <w:r>
        <w:rPr>
          <w:rStyle w:val="rvts560050"/>
          <w:lang w:val="ru-RU"/>
        </w:rPr>
        <w:t xml:space="preserve">Закона </w:t>
      </w:r>
      <w:r>
        <w:rPr>
          <w:rStyle w:val="rvts560050"/>
        </w:rPr>
        <w:t xml:space="preserve">позволит упорядочить деятельность </w:t>
      </w:r>
      <w:r>
        <w:rPr>
          <w:rStyle w:val="rvts560050"/>
          <w:lang w:val="ru-RU"/>
        </w:rPr>
        <w:t xml:space="preserve">участников платежной системы </w:t>
      </w:r>
      <w:r>
        <w:rPr>
          <w:rStyle w:val="rvts560050"/>
        </w:rPr>
        <w:t>в целях обеспечения эффективной, надежной и безопасной платежной</w:t>
      </w:r>
      <w:r w:rsidR="00780393">
        <w:rPr>
          <w:rStyle w:val="rvts560050"/>
        </w:rPr>
        <w:t xml:space="preserve"> системы Кыргызской Республики.</w:t>
      </w:r>
    </w:p>
    <w:p w:rsidR="00C8429D" w:rsidRDefault="00505411">
      <w:pPr>
        <w:ind w:firstLine="709"/>
        <w:jc w:val="both"/>
        <w:rPr>
          <w:b/>
          <w:lang w:val="ru-RU"/>
        </w:rPr>
      </w:pPr>
      <w:r>
        <w:rPr>
          <w:b/>
          <w:lang w:val="ru-RU"/>
        </w:rPr>
        <w:t xml:space="preserve">4. Информация о результатах общественного обсуждения </w:t>
      </w:r>
    </w:p>
    <w:p w:rsidR="00C8429D" w:rsidRDefault="00505411">
      <w:pPr>
        <w:ind w:firstLine="709"/>
        <w:jc w:val="both"/>
        <w:rPr>
          <w:lang w:val="ru-RU"/>
        </w:rPr>
      </w:pPr>
      <w:r>
        <w:lastRenderedPageBreak/>
        <w:t xml:space="preserve">Проект Закона в целях общественного обсуждения </w:t>
      </w:r>
      <w:r>
        <w:rPr>
          <w:lang w:val="ru-RU"/>
        </w:rPr>
        <w:t xml:space="preserve">с заинтересованными сторонами был </w:t>
      </w:r>
      <w:r>
        <w:t>размещен на официальном интернет-сайте Н</w:t>
      </w:r>
      <w:proofErr w:type="spellStart"/>
      <w:r>
        <w:rPr>
          <w:lang w:val="ru-RU"/>
        </w:rPr>
        <w:t>ационального</w:t>
      </w:r>
      <w:proofErr w:type="spellEnd"/>
      <w:r>
        <w:rPr>
          <w:lang w:val="ru-RU"/>
        </w:rPr>
        <w:t xml:space="preserve"> банка </w:t>
      </w:r>
      <w:r>
        <w:rPr>
          <w:bCs/>
        </w:rPr>
        <w:t>(</w:t>
      </w:r>
      <w:r w:rsidR="00D52971">
        <w:fldChar w:fldCharType="begin"/>
      </w:r>
      <w:r w:rsidR="00D52971">
        <w:instrText xml:space="preserve"> HYPERLINK "http://www.nbkr.kg" </w:instrText>
      </w:r>
      <w:r w:rsidR="00D52971">
        <w:fldChar w:fldCharType="separate"/>
      </w:r>
      <w:r>
        <w:rPr>
          <w:rStyle w:val="af3"/>
          <w:bCs/>
          <w:color w:val="auto"/>
          <w:u w:val="none"/>
          <w:lang w:val="en-US"/>
        </w:rPr>
        <w:t>www</w:t>
      </w:r>
      <w:r>
        <w:rPr>
          <w:rStyle w:val="af3"/>
          <w:bCs/>
          <w:color w:val="auto"/>
          <w:u w:val="none"/>
        </w:rPr>
        <w:t>.</w:t>
      </w:r>
      <w:proofErr w:type="spellStart"/>
      <w:r>
        <w:rPr>
          <w:rStyle w:val="af3"/>
          <w:bCs/>
          <w:color w:val="auto"/>
          <w:u w:val="none"/>
          <w:lang w:val="en-US"/>
        </w:rPr>
        <w:t>nbkr</w:t>
      </w:r>
      <w:proofErr w:type="spellEnd"/>
      <w:r>
        <w:rPr>
          <w:rStyle w:val="af3"/>
          <w:bCs/>
          <w:color w:val="auto"/>
          <w:u w:val="none"/>
        </w:rPr>
        <w:t>.</w:t>
      </w:r>
      <w:r>
        <w:rPr>
          <w:rStyle w:val="af3"/>
          <w:bCs/>
          <w:color w:val="auto"/>
          <w:u w:val="none"/>
          <w:lang w:val="en-US"/>
        </w:rPr>
        <w:t>kg</w:t>
      </w:r>
      <w:r w:rsidR="00D52971">
        <w:rPr>
          <w:rStyle w:val="af3"/>
          <w:bCs/>
          <w:color w:val="auto"/>
          <w:u w:val="none"/>
          <w:lang w:val="en-US"/>
        </w:rPr>
        <w:fldChar w:fldCharType="end"/>
      </w:r>
      <w:r>
        <w:rPr>
          <w:bCs/>
        </w:rPr>
        <w:t>)</w:t>
      </w:r>
      <w:r>
        <w:rPr>
          <w:lang w:val="ru-RU"/>
        </w:rPr>
        <w:t xml:space="preserve"> </w:t>
      </w:r>
      <w:r>
        <w:t xml:space="preserve">4 мая </w:t>
      </w:r>
      <w:r>
        <w:rPr>
          <w:lang w:val="ru-RU"/>
        </w:rPr>
        <w:t xml:space="preserve">и 24 октября </w:t>
      </w:r>
      <w:r>
        <w:t>2017 года</w:t>
      </w:r>
      <w:r w:rsidR="005256CE">
        <w:rPr>
          <w:lang w:val="ru-RU"/>
        </w:rPr>
        <w:t>.</w:t>
      </w:r>
    </w:p>
    <w:p w:rsidR="00C8429D" w:rsidRDefault="00505411">
      <w:pPr>
        <w:ind w:firstLine="708"/>
        <w:jc w:val="both"/>
      </w:pPr>
      <w:r>
        <w:rPr>
          <w:lang w:val="ru-RU"/>
        </w:rPr>
        <w:t>По проекту Закона</w:t>
      </w:r>
      <w:r>
        <w:t xml:space="preserve"> </w:t>
      </w:r>
      <w:r>
        <w:rPr>
          <w:lang w:val="ru-RU"/>
        </w:rPr>
        <w:t>4 августа</w:t>
      </w:r>
      <w:r>
        <w:t xml:space="preserve"> 2017 года </w:t>
      </w:r>
      <w:r>
        <w:rPr>
          <w:lang w:val="ru-RU"/>
        </w:rPr>
        <w:t xml:space="preserve">был </w:t>
      </w:r>
      <w:r>
        <w:t xml:space="preserve">проведен круглый стол с участием </w:t>
      </w:r>
      <w:r>
        <w:rPr>
          <w:lang w:val="ru-RU"/>
        </w:rPr>
        <w:t xml:space="preserve">коммерческих банков, международных платежных систем </w:t>
      </w:r>
      <w:r>
        <w:rPr>
          <w:rStyle w:val="rvts459088"/>
        </w:rPr>
        <w:t>(</w:t>
      </w:r>
      <w:r>
        <w:rPr>
          <w:color w:val="000000"/>
        </w:rPr>
        <w:t>Visa</w:t>
      </w:r>
      <w:r>
        <w:t xml:space="preserve">, </w:t>
      </w:r>
      <w:r>
        <w:rPr>
          <w:color w:val="000000"/>
        </w:rPr>
        <w:t>«Золотая Корона», Mastercard</w:t>
      </w:r>
      <w:r>
        <w:rPr>
          <w:color w:val="000000"/>
          <w:lang w:val="ru-RU"/>
        </w:rPr>
        <w:t xml:space="preserve">, </w:t>
      </w:r>
      <w:r>
        <w:rPr>
          <w:color w:val="000000"/>
        </w:rPr>
        <w:t>UnionPay</w:t>
      </w:r>
      <w:r>
        <w:rPr>
          <w:color w:val="000000"/>
          <w:lang w:val="ru-RU"/>
        </w:rPr>
        <w:t xml:space="preserve"> и </w:t>
      </w:r>
      <w:r>
        <w:rPr>
          <w:color w:val="000000"/>
          <w:lang w:val="en-US"/>
        </w:rPr>
        <w:t>American</w:t>
      </w:r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Express</w:t>
      </w:r>
      <w:r>
        <w:t>)</w:t>
      </w:r>
      <w:r>
        <w:rPr>
          <w:lang w:val="ru-RU"/>
        </w:rPr>
        <w:t xml:space="preserve"> и бизнес-сообщества.</w:t>
      </w:r>
    </w:p>
    <w:p w:rsidR="00C8429D" w:rsidRDefault="00505411">
      <w:pPr>
        <w:ind w:firstLine="708"/>
        <w:jc w:val="both"/>
      </w:pPr>
      <w:r>
        <w:rPr>
          <w:lang w:val="ru-RU"/>
        </w:rPr>
        <w:t>П</w:t>
      </w:r>
      <w:r>
        <w:t xml:space="preserve">роект Закона также был рассмотрен на </w:t>
      </w:r>
      <w:r>
        <w:rPr>
          <w:lang w:val="ru-RU"/>
        </w:rPr>
        <w:t>б</w:t>
      </w:r>
      <w:r>
        <w:t xml:space="preserve">анковском круглом столе руководителей банков с руководством Национального банка </w:t>
      </w:r>
      <w:r>
        <w:rPr>
          <w:lang w:val="ru-RU"/>
        </w:rPr>
        <w:t xml:space="preserve">Кыргызской Республики </w:t>
      </w:r>
      <w:r>
        <w:t>20 октября 2017 года.</w:t>
      </w:r>
    </w:p>
    <w:p w:rsidR="00C8429D" w:rsidRDefault="00505411">
      <w:pPr>
        <w:ind w:firstLine="709"/>
        <w:jc w:val="both"/>
        <w:rPr>
          <w:lang w:val="ru-RU"/>
        </w:rPr>
      </w:pPr>
      <w:r>
        <w:rPr>
          <w:lang w:val="ru-RU"/>
        </w:rPr>
        <w:t>Н</w:t>
      </w:r>
      <w:r>
        <w:t>еобходимостью проведения внутригосударственных платежей на территории Кыргызской Республики и проведения клиринга по внутригосударственным платежам оператором национальной платежной системы является, прежде всего, независимость для проведения внутренней политики</w:t>
      </w:r>
      <w:r>
        <w:rPr>
          <w:lang w:val="ru-RU"/>
        </w:rPr>
        <w:t xml:space="preserve"> Кыргызской Республики, </w:t>
      </w:r>
      <w:r>
        <w:t>развитие внутреннего рынка процессинговых услуг</w:t>
      </w:r>
      <w:r>
        <w:rPr>
          <w:lang w:val="ru-RU"/>
        </w:rPr>
        <w:t xml:space="preserve"> и защита прав потребителей.</w:t>
      </w:r>
    </w:p>
    <w:p w:rsidR="00C8429D" w:rsidRDefault="00505411">
      <w:pPr>
        <w:ind w:firstLine="709"/>
        <w:jc w:val="both"/>
        <w:rPr>
          <w:lang w:val="ru-RU"/>
        </w:rPr>
      </w:pPr>
      <w:r>
        <w:rPr>
          <w:lang w:val="ru-RU"/>
        </w:rPr>
        <w:t xml:space="preserve">По итогам общественного обсуждения позиция рынка по внутригосударственным платежам неоднозначная. Международные платежные системы, а также некоторые коммерческие банки и отдельные участники рынка выступают </w:t>
      </w:r>
      <w:r>
        <w:t xml:space="preserve">против </w:t>
      </w:r>
      <w:r>
        <w:rPr>
          <w:rStyle w:val="rvts459088"/>
        </w:rPr>
        <w:t>проведения процессинга по внутригосударственным платежам на территории Кыргызской Республики</w:t>
      </w:r>
      <w:r>
        <w:rPr>
          <w:rStyle w:val="rvts459088"/>
          <w:lang w:val="ru-RU"/>
        </w:rPr>
        <w:t xml:space="preserve"> </w:t>
      </w:r>
      <w:r>
        <w:t>и проведения клиринга по внутригосударственным платежам оператором национальной платежной системы</w:t>
      </w:r>
      <w:r>
        <w:rPr>
          <w:lang w:val="ru-RU"/>
        </w:rPr>
        <w:t xml:space="preserve">. </w:t>
      </w:r>
      <w:r>
        <w:rPr>
          <w:rStyle w:val="rvts459088"/>
        </w:rPr>
        <w:t>Основными аргументами стали м</w:t>
      </w:r>
      <w:r>
        <w:t>онополизация рынка, ограничение конкуренции, значительные дополнительные затраты для коммерческих банков и риски для банковского сектора и платежной системы К</w:t>
      </w:r>
      <w:proofErr w:type="spellStart"/>
      <w:r>
        <w:rPr>
          <w:lang w:val="ru-RU"/>
        </w:rPr>
        <w:t>ыргызской</w:t>
      </w:r>
      <w:proofErr w:type="spellEnd"/>
      <w:r>
        <w:rPr>
          <w:lang w:val="ru-RU"/>
        </w:rPr>
        <w:t xml:space="preserve"> </w:t>
      </w:r>
      <w:r>
        <w:t>Р</w:t>
      </w:r>
      <w:proofErr w:type="spellStart"/>
      <w:r>
        <w:rPr>
          <w:lang w:val="ru-RU"/>
        </w:rPr>
        <w:t>еспублики</w:t>
      </w:r>
      <w:proofErr w:type="spellEnd"/>
      <w:r>
        <w:t xml:space="preserve"> в целом.</w:t>
      </w:r>
      <w:r>
        <w:rPr>
          <w:lang w:val="ru-RU"/>
        </w:rPr>
        <w:t xml:space="preserve"> </w:t>
      </w:r>
    </w:p>
    <w:p w:rsidR="00C8429D" w:rsidRDefault="00505411">
      <w:pPr>
        <w:ind w:firstLine="709"/>
        <w:jc w:val="both"/>
        <w:rPr>
          <w:i/>
          <w:iCs/>
          <w:lang w:val="ru-RU"/>
        </w:rPr>
      </w:pPr>
      <w:r>
        <w:rPr>
          <w:lang w:val="ru-RU"/>
        </w:rPr>
        <w:t>При принятии данного Закона</w:t>
      </w:r>
      <w:r>
        <w:t xml:space="preserve"> коммерческим банкам, ЗАО «МПЦ» и рынку </w:t>
      </w:r>
      <w:r>
        <w:rPr>
          <w:lang w:val="ru-RU"/>
        </w:rPr>
        <w:t xml:space="preserve">необходимо будет </w:t>
      </w:r>
      <w:r>
        <w:t>провести соответствующ</w:t>
      </w:r>
      <w:proofErr w:type="spellStart"/>
      <w:r>
        <w:rPr>
          <w:lang w:val="ru-RU"/>
        </w:rPr>
        <w:t>ую</w:t>
      </w:r>
      <w:proofErr w:type="spellEnd"/>
      <w:r>
        <w:t xml:space="preserve"> работ</w:t>
      </w:r>
      <w:r>
        <w:rPr>
          <w:lang w:val="ru-RU"/>
        </w:rPr>
        <w:t>у</w:t>
      </w:r>
      <w:r>
        <w:t xml:space="preserve"> для проведения мероприятий по осуществлению обработки внутригосударственных платежей на территории Кыргызской Республики (на базе ЗАО «МПЦ» или созданных альтернативных процессинговых центров).</w:t>
      </w:r>
      <w:r>
        <w:rPr>
          <w:lang w:val="ru-RU"/>
        </w:rPr>
        <w:t xml:space="preserve"> В связи с чем </w:t>
      </w:r>
      <w:r>
        <w:t xml:space="preserve">вступление в силу </w:t>
      </w:r>
      <w:r>
        <w:rPr>
          <w:lang w:val="ru-RU"/>
        </w:rPr>
        <w:t xml:space="preserve">части </w:t>
      </w:r>
      <w:r>
        <w:t>3</w:t>
      </w:r>
      <w:r>
        <w:rPr>
          <w:lang w:val="ru-RU"/>
        </w:rPr>
        <w:t>-1 статьи 20 предлагается установить</w:t>
      </w:r>
      <w:r>
        <w:rPr>
          <w:bCs/>
          <w:lang w:val="ru-RU"/>
        </w:rPr>
        <w:t xml:space="preserve"> с 1 января 2021 года</w:t>
      </w:r>
      <w:r>
        <w:rPr>
          <w:lang w:val="ru-RU"/>
        </w:rPr>
        <w:t>.</w:t>
      </w:r>
    </w:p>
    <w:p w:rsidR="00C8429D" w:rsidRDefault="00505411">
      <w:pPr>
        <w:ind w:firstLine="709"/>
        <w:jc w:val="both"/>
        <w:rPr>
          <w:b/>
          <w:lang w:val="ru-RU"/>
        </w:rPr>
      </w:pPr>
      <w:r>
        <w:rPr>
          <w:b/>
          <w:lang w:val="ru-RU"/>
        </w:rPr>
        <w:t>5. Анализ соответствия проекта законодательству</w:t>
      </w:r>
    </w:p>
    <w:p w:rsidR="00C8429D" w:rsidRDefault="00505411">
      <w:pPr>
        <w:ind w:firstLine="709"/>
        <w:jc w:val="both"/>
      </w:pPr>
      <w:r>
        <w:t>Представленный законопроект не противоречит нормам действующего законодательства</w:t>
      </w:r>
      <w:r>
        <w:rPr>
          <w:lang w:val="ru-RU"/>
        </w:rPr>
        <w:t xml:space="preserve"> Кыргызской Республики.</w:t>
      </w:r>
      <w:r>
        <w:t xml:space="preserve"> </w:t>
      </w:r>
    </w:p>
    <w:p w:rsidR="00C8429D" w:rsidRDefault="00505411">
      <w:pPr>
        <w:tabs>
          <w:tab w:val="left" w:pos="540"/>
          <w:tab w:val="left" w:pos="709"/>
        </w:tabs>
        <w:ind w:firstLine="709"/>
        <w:jc w:val="both"/>
        <w:rPr>
          <w:b/>
          <w:lang w:val="ru-RU"/>
        </w:rPr>
      </w:pPr>
      <w:r>
        <w:rPr>
          <w:b/>
          <w:lang w:val="ru-RU"/>
        </w:rPr>
        <w:t>6. Информация о необходимости финансирования</w:t>
      </w:r>
    </w:p>
    <w:p w:rsidR="00C8429D" w:rsidRDefault="00505411">
      <w:pPr>
        <w:tabs>
          <w:tab w:val="left" w:pos="709"/>
        </w:tabs>
        <w:jc w:val="both"/>
      </w:pPr>
      <w:r>
        <w:tab/>
        <w:t>Реализация норм указанного законопроекта не несет дополнительной финансовой нагрузки на государственный бюджет. Однако при внесении изменений в Закон</w:t>
      </w:r>
      <w:r>
        <w:rPr>
          <w:lang w:val="ru-RU"/>
        </w:rPr>
        <w:t xml:space="preserve"> Кыргызской Республики </w:t>
      </w:r>
      <w:r>
        <w:t>«О платежной системе Кыргызской Республики» в части проведения внутригосударственных платежей</w:t>
      </w:r>
      <w:r>
        <w:rPr>
          <w:lang w:val="ru-RU"/>
        </w:rPr>
        <w:t xml:space="preserve"> возникают дополнительные расходы для коммерческих банков</w:t>
      </w:r>
      <w:r>
        <w:t xml:space="preserve">. </w:t>
      </w:r>
    </w:p>
    <w:p w:rsidR="00C8429D" w:rsidRDefault="00505411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7. Информация об анализе регулятивного воздействия</w:t>
      </w:r>
    </w:p>
    <w:p w:rsidR="00C8429D" w:rsidRPr="00250F23" w:rsidRDefault="00505411">
      <w:pPr>
        <w:ind w:firstLine="708"/>
        <w:jc w:val="both"/>
        <w:rPr>
          <w:lang w:val="ru-RU"/>
        </w:rPr>
      </w:pPr>
      <w:r>
        <w:t>Анализ регулятивного воздействия к проекту Закона Кыргызской Республики «О</w:t>
      </w:r>
      <w:r w:rsidR="005256CE">
        <w:rPr>
          <w:lang w:val="en-US"/>
        </w:rPr>
        <w:t> </w:t>
      </w:r>
      <w:r>
        <w:t xml:space="preserve">внесении изменений в Закон </w:t>
      </w:r>
      <w:r>
        <w:rPr>
          <w:lang w:val="ru-RU"/>
        </w:rPr>
        <w:t xml:space="preserve">Кыргызской Республики </w:t>
      </w:r>
      <w:r w:rsidR="00633829">
        <w:t>«</w:t>
      </w:r>
      <w:r w:rsidRPr="00432EF7">
        <w:t>О платежной системе Кыргызской Республики</w:t>
      </w:r>
      <w:r>
        <w:t xml:space="preserve">» проведен в соответствии с требованиями постановления Правительства Кыргызской Республики от 30.09.2014 г. № 559 «Об утверждении Методики проведения анализа регулятивного воздействия нормативных правовых актов на деятельность </w:t>
      </w:r>
      <w:r w:rsidR="00176D14">
        <w:t>субъектов предпринимательства».</w:t>
      </w:r>
    </w:p>
    <w:p w:rsidR="00C8429D" w:rsidRDefault="00505411">
      <w:pPr>
        <w:ind w:firstLine="708"/>
        <w:jc w:val="both"/>
      </w:pPr>
      <w:r>
        <w:rPr>
          <w:lang w:val="ru-RU"/>
        </w:rPr>
        <w:t>В</w:t>
      </w:r>
      <w:r>
        <w:t xml:space="preserve"> проведении анализа регулятивного воздействия </w:t>
      </w:r>
      <w:r>
        <w:rPr>
          <w:lang w:val="ru-RU"/>
        </w:rPr>
        <w:t xml:space="preserve">к проекту Закона </w:t>
      </w:r>
      <w:r>
        <w:t xml:space="preserve">принимали участие представители коммерческих банков, </w:t>
      </w:r>
      <w:r>
        <w:rPr>
          <w:lang w:val="ru-RU"/>
        </w:rPr>
        <w:t xml:space="preserve">ОЮЛ «Союз банков Кыргызстана» и </w:t>
      </w:r>
      <w:r>
        <w:t xml:space="preserve">бизнеc-сообщества. </w:t>
      </w:r>
    </w:p>
    <w:p w:rsidR="00C8429D" w:rsidRDefault="00C8429D">
      <w:pPr>
        <w:tabs>
          <w:tab w:val="left" w:pos="540"/>
          <w:tab w:val="left" w:pos="1080"/>
        </w:tabs>
        <w:jc w:val="both"/>
      </w:pPr>
    </w:p>
    <w:p w:rsidR="00C8429D" w:rsidRDefault="00C8429D">
      <w:pPr>
        <w:tabs>
          <w:tab w:val="left" w:pos="540"/>
          <w:tab w:val="left" w:pos="1080"/>
        </w:tabs>
        <w:jc w:val="both"/>
      </w:pPr>
    </w:p>
    <w:p w:rsidR="00C8429D" w:rsidRDefault="00505411">
      <w:pPr>
        <w:tabs>
          <w:tab w:val="left" w:pos="6804"/>
        </w:tabs>
        <w:jc w:val="both"/>
        <w:rPr>
          <w:b/>
          <w:lang w:val="ru-RU"/>
        </w:rPr>
      </w:pPr>
      <w:r>
        <w:rPr>
          <w:b/>
          <w:lang w:val="ru-RU"/>
        </w:rPr>
        <w:t>Председатель</w:t>
      </w:r>
    </w:p>
    <w:p w:rsidR="00C8429D" w:rsidRDefault="00505411">
      <w:pPr>
        <w:tabs>
          <w:tab w:val="left" w:pos="6804"/>
        </w:tabs>
        <w:jc w:val="both"/>
        <w:rPr>
          <w:b/>
          <w:lang w:val="ru-RU"/>
        </w:rPr>
      </w:pPr>
      <w:r>
        <w:rPr>
          <w:b/>
          <w:lang w:val="ru-RU"/>
        </w:rPr>
        <w:t>Национального банка</w:t>
      </w:r>
    </w:p>
    <w:p w:rsidR="00C8429D" w:rsidRDefault="00505411">
      <w:pPr>
        <w:tabs>
          <w:tab w:val="left" w:pos="6804"/>
        </w:tabs>
        <w:jc w:val="both"/>
        <w:rPr>
          <w:b/>
          <w:lang w:val="ru-RU"/>
        </w:rPr>
      </w:pPr>
      <w:r>
        <w:rPr>
          <w:b/>
          <w:lang w:val="ru-RU"/>
        </w:rPr>
        <w:t>Кыргызской Республики</w:t>
      </w:r>
      <w:r>
        <w:rPr>
          <w:b/>
          <w:lang w:val="ru-RU"/>
        </w:rPr>
        <w:tab/>
        <w:t xml:space="preserve">Т. </w:t>
      </w:r>
      <w:proofErr w:type="spellStart"/>
      <w:r>
        <w:rPr>
          <w:b/>
          <w:lang w:val="ru-RU"/>
        </w:rPr>
        <w:t>Абдыгулов</w:t>
      </w:r>
      <w:proofErr w:type="spellEnd"/>
    </w:p>
    <w:sectPr w:rsidR="00C8429D" w:rsidSect="00890418">
      <w:footerReference w:type="default" r:id="rId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971" w:rsidRDefault="00D52971">
      <w:r>
        <w:separator/>
      </w:r>
    </w:p>
  </w:endnote>
  <w:endnote w:type="continuationSeparator" w:id="0">
    <w:p w:rsidR="00D52971" w:rsidRDefault="00D5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5781755"/>
      <w:docPartObj>
        <w:docPartGallery w:val="Page Numbers (Bottom of Page)"/>
        <w:docPartUnique/>
      </w:docPartObj>
    </w:sdtPr>
    <w:sdtEndPr/>
    <w:sdtContent>
      <w:p w:rsidR="00C8429D" w:rsidRDefault="0050541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418" w:rsidRPr="00890418">
          <w:rPr>
            <w:noProof/>
            <w:lang w:val="ru-RU"/>
          </w:rPr>
          <w:t>4</w:t>
        </w:r>
        <w:r>
          <w:fldChar w:fldCharType="end"/>
        </w:r>
      </w:p>
    </w:sdtContent>
  </w:sdt>
  <w:p w:rsidR="00C8429D" w:rsidRDefault="00C842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971" w:rsidRDefault="00D52971">
      <w:r>
        <w:separator/>
      </w:r>
    </w:p>
  </w:footnote>
  <w:footnote w:type="continuationSeparator" w:id="0">
    <w:p w:rsidR="00D52971" w:rsidRDefault="00D52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2923"/>
    <w:multiLevelType w:val="hybridMultilevel"/>
    <w:tmpl w:val="B31AA0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A8443B"/>
    <w:multiLevelType w:val="multilevel"/>
    <w:tmpl w:val="80C4846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5EB3CD4"/>
    <w:multiLevelType w:val="hybridMultilevel"/>
    <w:tmpl w:val="3D7078BE"/>
    <w:lvl w:ilvl="0" w:tplc="989E63C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">
    <w:nsid w:val="08891DB9"/>
    <w:multiLevelType w:val="hybridMultilevel"/>
    <w:tmpl w:val="2C74A528"/>
    <w:lvl w:ilvl="0" w:tplc="B994F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34D2"/>
    <w:multiLevelType w:val="hybridMultilevel"/>
    <w:tmpl w:val="1196F226"/>
    <w:lvl w:ilvl="0" w:tplc="25CA16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B839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A46B6"/>
    <w:multiLevelType w:val="hybridMultilevel"/>
    <w:tmpl w:val="E15037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9B75E41"/>
    <w:multiLevelType w:val="hybridMultilevel"/>
    <w:tmpl w:val="4DFE6224"/>
    <w:lvl w:ilvl="0" w:tplc="A7CE09D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cs="Wingdings" w:hint="default"/>
      </w:rPr>
    </w:lvl>
  </w:abstractNum>
  <w:abstractNum w:abstractNumId="7">
    <w:nsid w:val="100C50CF"/>
    <w:multiLevelType w:val="hybridMultilevel"/>
    <w:tmpl w:val="BB66EA72"/>
    <w:lvl w:ilvl="0" w:tplc="D5B05914">
      <w:start w:val="201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1A52C7C"/>
    <w:multiLevelType w:val="hybridMultilevel"/>
    <w:tmpl w:val="80C48464"/>
    <w:lvl w:ilvl="0" w:tplc="A7CE09D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6893B61"/>
    <w:multiLevelType w:val="hybridMultilevel"/>
    <w:tmpl w:val="EDFA5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A950033"/>
    <w:multiLevelType w:val="hybridMultilevel"/>
    <w:tmpl w:val="BEB0D9C6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>
      <w:start w:val="1"/>
      <w:numFmt w:val="lowerLetter"/>
      <w:lvlText w:val="%2."/>
      <w:lvlJc w:val="left"/>
      <w:pPr>
        <w:ind w:left="1166" w:hanging="360"/>
      </w:pPr>
    </w:lvl>
    <w:lvl w:ilvl="2" w:tplc="0419001B">
      <w:start w:val="1"/>
      <w:numFmt w:val="lowerRoman"/>
      <w:lvlText w:val="%3."/>
      <w:lvlJc w:val="right"/>
      <w:pPr>
        <w:ind w:left="1886" w:hanging="180"/>
      </w:pPr>
    </w:lvl>
    <w:lvl w:ilvl="3" w:tplc="0419000F">
      <w:start w:val="1"/>
      <w:numFmt w:val="decimal"/>
      <w:lvlText w:val="%4."/>
      <w:lvlJc w:val="left"/>
      <w:pPr>
        <w:ind w:left="2606" w:hanging="360"/>
      </w:pPr>
    </w:lvl>
    <w:lvl w:ilvl="4" w:tplc="04190019">
      <w:start w:val="1"/>
      <w:numFmt w:val="lowerLetter"/>
      <w:lvlText w:val="%5."/>
      <w:lvlJc w:val="left"/>
      <w:pPr>
        <w:ind w:left="3326" w:hanging="360"/>
      </w:pPr>
    </w:lvl>
    <w:lvl w:ilvl="5" w:tplc="0419001B">
      <w:start w:val="1"/>
      <w:numFmt w:val="lowerRoman"/>
      <w:lvlText w:val="%6."/>
      <w:lvlJc w:val="right"/>
      <w:pPr>
        <w:ind w:left="4046" w:hanging="180"/>
      </w:pPr>
    </w:lvl>
    <w:lvl w:ilvl="6" w:tplc="0419000F">
      <w:start w:val="1"/>
      <w:numFmt w:val="decimal"/>
      <w:lvlText w:val="%7."/>
      <w:lvlJc w:val="left"/>
      <w:pPr>
        <w:ind w:left="4766" w:hanging="360"/>
      </w:pPr>
    </w:lvl>
    <w:lvl w:ilvl="7" w:tplc="04190019">
      <w:start w:val="1"/>
      <w:numFmt w:val="lowerLetter"/>
      <w:lvlText w:val="%8."/>
      <w:lvlJc w:val="left"/>
      <w:pPr>
        <w:ind w:left="5486" w:hanging="360"/>
      </w:pPr>
    </w:lvl>
    <w:lvl w:ilvl="8" w:tplc="0419001B">
      <w:start w:val="1"/>
      <w:numFmt w:val="lowerRoman"/>
      <w:lvlText w:val="%9."/>
      <w:lvlJc w:val="right"/>
      <w:pPr>
        <w:ind w:left="6206" w:hanging="180"/>
      </w:pPr>
    </w:lvl>
  </w:abstractNum>
  <w:abstractNum w:abstractNumId="11">
    <w:nsid w:val="1C6F7FDB"/>
    <w:multiLevelType w:val="hybridMultilevel"/>
    <w:tmpl w:val="7F60FE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576C44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47037"/>
    <w:multiLevelType w:val="hybridMultilevel"/>
    <w:tmpl w:val="F7DEB90A"/>
    <w:lvl w:ilvl="0" w:tplc="11ECFA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4A33C34"/>
    <w:multiLevelType w:val="hybridMultilevel"/>
    <w:tmpl w:val="D090DDE6"/>
    <w:lvl w:ilvl="0" w:tplc="F320B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58E7C15"/>
    <w:multiLevelType w:val="hybridMultilevel"/>
    <w:tmpl w:val="245642E6"/>
    <w:lvl w:ilvl="0" w:tplc="0E38F94E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264435D7"/>
    <w:multiLevelType w:val="hybridMultilevel"/>
    <w:tmpl w:val="7F60FE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F23F34"/>
    <w:multiLevelType w:val="hybridMultilevel"/>
    <w:tmpl w:val="B8A06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94866FC"/>
    <w:multiLevelType w:val="hybridMultilevel"/>
    <w:tmpl w:val="59C450E8"/>
    <w:lvl w:ilvl="0" w:tplc="0D583CF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90" w:hanging="360"/>
      </w:pPr>
    </w:lvl>
    <w:lvl w:ilvl="2" w:tplc="0440001B" w:tentative="1">
      <w:start w:val="1"/>
      <w:numFmt w:val="lowerRoman"/>
      <w:lvlText w:val="%3."/>
      <w:lvlJc w:val="right"/>
      <w:pPr>
        <w:ind w:left="2510" w:hanging="180"/>
      </w:pPr>
    </w:lvl>
    <w:lvl w:ilvl="3" w:tplc="0440000F" w:tentative="1">
      <w:start w:val="1"/>
      <w:numFmt w:val="decimal"/>
      <w:lvlText w:val="%4."/>
      <w:lvlJc w:val="left"/>
      <w:pPr>
        <w:ind w:left="3230" w:hanging="360"/>
      </w:pPr>
    </w:lvl>
    <w:lvl w:ilvl="4" w:tplc="04400019" w:tentative="1">
      <w:start w:val="1"/>
      <w:numFmt w:val="lowerLetter"/>
      <w:lvlText w:val="%5."/>
      <w:lvlJc w:val="left"/>
      <w:pPr>
        <w:ind w:left="3950" w:hanging="360"/>
      </w:pPr>
    </w:lvl>
    <w:lvl w:ilvl="5" w:tplc="0440001B" w:tentative="1">
      <w:start w:val="1"/>
      <w:numFmt w:val="lowerRoman"/>
      <w:lvlText w:val="%6."/>
      <w:lvlJc w:val="right"/>
      <w:pPr>
        <w:ind w:left="4670" w:hanging="180"/>
      </w:pPr>
    </w:lvl>
    <w:lvl w:ilvl="6" w:tplc="0440000F" w:tentative="1">
      <w:start w:val="1"/>
      <w:numFmt w:val="decimal"/>
      <w:lvlText w:val="%7."/>
      <w:lvlJc w:val="left"/>
      <w:pPr>
        <w:ind w:left="5390" w:hanging="360"/>
      </w:pPr>
    </w:lvl>
    <w:lvl w:ilvl="7" w:tplc="04400019" w:tentative="1">
      <w:start w:val="1"/>
      <w:numFmt w:val="lowerLetter"/>
      <w:lvlText w:val="%8."/>
      <w:lvlJc w:val="left"/>
      <w:pPr>
        <w:ind w:left="6110" w:hanging="360"/>
      </w:pPr>
    </w:lvl>
    <w:lvl w:ilvl="8" w:tplc="044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2B5C3057"/>
    <w:multiLevelType w:val="hybridMultilevel"/>
    <w:tmpl w:val="13B21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000C27"/>
    <w:multiLevelType w:val="hybridMultilevel"/>
    <w:tmpl w:val="C824AF3C"/>
    <w:lvl w:ilvl="0" w:tplc="0E38F94E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>
    <w:nsid w:val="2DFE1D44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1558CD"/>
    <w:multiLevelType w:val="hybridMultilevel"/>
    <w:tmpl w:val="F888066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363A02DA"/>
    <w:multiLevelType w:val="hybridMultilevel"/>
    <w:tmpl w:val="1222208A"/>
    <w:lvl w:ilvl="0" w:tplc="D5B05914">
      <w:start w:val="2018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3A0F20BF"/>
    <w:multiLevelType w:val="hybridMultilevel"/>
    <w:tmpl w:val="C762B658"/>
    <w:lvl w:ilvl="0" w:tplc="3D1CDE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317538"/>
    <w:multiLevelType w:val="hybridMultilevel"/>
    <w:tmpl w:val="EC62F8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0"/>
        </w:tabs>
        <w:ind w:left="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cs="Wingdings" w:hint="default"/>
      </w:rPr>
    </w:lvl>
  </w:abstractNum>
  <w:abstractNum w:abstractNumId="26">
    <w:nsid w:val="3F3B01C2"/>
    <w:multiLevelType w:val="hybridMultilevel"/>
    <w:tmpl w:val="3C56F8AE"/>
    <w:lvl w:ilvl="0" w:tplc="E390B12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464686A"/>
    <w:multiLevelType w:val="hybridMultilevel"/>
    <w:tmpl w:val="E23A4A70"/>
    <w:lvl w:ilvl="0" w:tplc="A7CE09D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59E1026"/>
    <w:multiLevelType w:val="hybridMultilevel"/>
    <w:tmpl w:val="78000F40"/>
    <w:lvl w:ilvl="0" w:tplc="10D66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FB78FB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61658"/>
    <w:multiLevelType w:val="hybridMultilevel"/>
    <w:tmpl w:val="61902B30"/>
    <w:lvl w:ilvl="0" w:tplc="980437A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31">
    <w:nsid w:val="5143319B"/>
    <w:multiLevelType w:val="hybridMultilevel"/>
    <w:tmpl w:val="E05850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B22B41"/>
    <w:multiLevelType w:val="hybridMultilevel"/>
    <w:tmpl w:val="BC4C5D92"/>
    <w:lvl w:ilvl="0" w:tplc="7E8AE4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01ADD"/>
    <w:multiLevelType w:val="hybridMultilevel"/>
    <w:tmpl w:val="D22EDBA4"/>
    <w:lvl w:ilvl="0" w:tplc="04190001">
      <w:start w:val="1"/>
      <w:numFmt w:val="bullet"/>
      <w:lvlText w:val=""/>
      <w:lvlJc w:val="left"/>
      <w:pPr>
        <w:tabs>
          <w:tab w:val="num" w:pos="1314"/>
        </w:tabs>
        <w:ind w:left="131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34"/>
        </w:tabs>
        <w:ind w:left="20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54"/>
        </w:tabs>
        <w:ind w:left="275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74"/>
        </w:tabs>
        <w:ind w:left="347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94"/>
        </w:tabs>
        <w:ind w:left="41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14"/>
        </w:tabs>
        <w:ind w:left="491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34"/>
        </w:tabs>
        <w:ind w:left="563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54"/>
        </w:tabs>
        <w:ind w:left="63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74"/>
        </w:tabs>
        <w:ind w:left="7074" w:hanging="360"/>
      </w:pPr>
      <w:rPr>
        <w:rFonts w:ascii="Wingdings" w:hAnsi="Wingdings" w:cs="Wingdings" w:hint="default"/>
      </w:rPr>
    </w:lvl>
  </w:abstractNum>
  <w:abstractNum w:abstractNumId="34">
    <w:nsid w:val="67991B0C"/>
    <w:multiLevelType w:val="hybridMultilevel"/>
    <w:tmpl w:val="B9D81366"/>
    <w:lvl w:ilvl="0" w:tplc="0E38F94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988675B"/>
    <w:multiLevelType w:val="hybridMultilevel"/>
    <w:tmpl w:val="7BE80B1E"/>
    <w:lvl w:ilvl="0" w:tplc="9B548A3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6C8B6F7C"/>
    <w:multiLevelType w:val="hybridMultilevel"/>
    <w:tmpl w:val="25E05BDE"/>
    <w:lvl w:ilvl="0" w:tplc="0644990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E4468CC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D63B2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1F7046"/>
    <w:multiLevelType w:val="hybridMultilevel"/>
    <w:tmpl w:val="237A80EC"/>
    <w:lvl w:ilvl="0" w:tplc="6C5EAF7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35"/>
  </w:num>
  <w:num w:numId="4">
    <w:abstractNumId w:val="39"/>
  </w:num>
  <w:num w:numId="5">
    <w:abstractNumId w:val="26"/>
  </w:num>
  <w:num w:numId="6">
    <w:abstractNumId w:val="31"/>
  </w:num>
  <w:num w:numId="7">
    <w:abstractNumId w:val="16"/>
  </w:num>
  <w:num w:numId="8">
    <w:abstractNumId w:val="11"/>
  </w:num>
  <w:num w:numId="9">
    <w:abstractNumId w:val="9"/>
  </w:num>
  <w:num w:numId="10">
    <w:abstractNumId w:val="2"/>
  </w:num>
  <w:num w:numId="11">
    <w:abstractNumId w:val="36"/>
  </w:num>
  <w:num w:numId="12">
    <w:abstractNumId w:val="10"/>
  </w:num>
  <w:num w:numId="13">
    <w:abstractNumId w:val="30"/>
  </w:num>
  <w:num w:numId="14">
    <w:abstractNumId w:val="14"/>
  </w:num>
  <w:num w:numId="15">
    <w:abstractNumId w:val="28"/>
  </w:num>
  <w:num w:numId="16">
    <w:abstractNumId w:val="4"/>
  </w:num>
  <w:num w:numId="17">
    <w:abstractNumId w:val="24"/>
  </w:num>
  <w:num w:numId="18">
    <w:abstractNumId w:val="20"/>
  </w:num>
  <w:num w:numId="19">
    <w:abstractNumId w:val="13"/>
  </w:num>
  <w:num w:numId="20">
    <w:abstractNumId w:val="19"/>
  </w:num>
  <w:num w:numId="21">
    <w:abstractNumId w:val="34"/>
  </w:num>
  <w:num w:numId="22">
    <w:abstractNumId w:val="15"/>
  </w:num>
  <w:num w:numId="23">
    <w:abstractNumId w:val="17"/>
  </w:num>
  <w:num w:numId="24">
    <w:abstractNumId w:val="6"/>
  </w:num>
  <w:num w:numId="25">
    <w:abstractNumId w:val="27"/>
  </w:num>
  <w:num w:numId="26">
    <w:abstractNumId w:val="8"/>
  </w:num>
  <w:num w:numId="27">
    <w:abstractNumId w:val="1"/>
  </w:num>
  <w:num w:numId="28">
    <w:abstractNumId w:val="25"/>
  </w:num>
  <w:num w:numId="29">
    <w:abstractNumId w:val="33"/>
  </w:num>
  <w:num w:numId="30">
    <w:abstractNumId w:val="21"/>
  </w:num>
  <w:num w:numId="31">
    <w:abstractNumId w:val="29"/>
  </w:num>
  <w:num w:numId="32">
    <w:abstractNumId w:val="37"/>
  </w:num>
  <w:num w:numId="33">
    <w:abstractNumId w:val="38"/>
  </w:num>
  <w:num w:numId="34">
    <w:abstractNumId w:val="12"/>
  </w:num>
  <w:num w:numId="35">
    <w:abstractNumId w:val="22"/>
  </w:num>
  <w:num w:numId="36">
    <w:abstractNumId w:val="0"/>
  </w:num>
  <w:num w:numId="37">
    <w:abstractNumId w:val="5"/>
  </w:num>
  <w:num w:numId="38">
    <w:abstractNumId w:val="23"/>
  </w:num>
  <w:num w:numId="39">
    <w:abstractNumId w:val="7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29D"/>
    <w:rsid w:val="00155736"/>
    <w:rsid w:val="00176D14"/>
    <w:rsid w:val="001D4518"/>
    <w:rsid w:val="001E3B80"/>
    <w:rsid w:val="00212662"/>
    <w:rsid w:val="00250F23"/>
    <w:rsid w:val="00265013"/>
    <w:rsid w:val="00312D7F"/>
    <w:rsid w:val="003F5020"/>
    <w:rsid w:val="00432EF7"/>
    <w:rsid w:val="00447195"/>
    <w:rsid w:val="00470178"/>
    <w:rsid w:val="004E60DE"/>
    <w:rsid w:val="00505411"/>
    <w:rsid w:val="00515A22"/>
    <w:rsid w:val="005256CE"/>
    <w:rsid w:val="00564760"/>
    <w:rsid w:val="0058324B"/>
    <w:rsid w:val="005D7DFE"/>
    <w:rsid w:val="00633829"/>
    <w:rsid w:val="00780393"/>
    <w:rsid w:val="00780DF0"/>
    <w:rsid w:val="007A4E79"/>
    <w:rsid w:val="007C438E"/>
    <w:rsid w:val="007D5DFA"/>
    <w:rsid w:val="00831A21"/>
    <w:rsid w:val="008430BE"/>
    <w:rsid w:val="00890418"/>
    <w:rsid w:val="00893BCE"/>
    <w:rsid w:val="00911157"/>
    <w:rsid w:val="00A83973"/>
    <w:rsid w:val="00B172DB"/>
    <w:rsid w:val="00BC3E27"/>
    <w:rsid w:val="00C138F4"/>
    <w:rsid w:val="00C8429D"/>
    <w:rsid w:val="00D52971"/>
    <w:rsid w:val="00E20D58"/>
    <w:rsid w:val="00E405AD"/>
    <w:rsid w:val="00F2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C5333-AF9B-4899-A2F7-630F407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val="ky-KG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customStyle="1" w:styleId="rvts243579">
    <w:name w:val="rvts2_43579"/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rvts247957">
    <w:name w:val="rvts2_47957"/>
    <w:rPr>
      <w:rFonts w:cs="Times New Roman"/>
    </w:rPr>
  </w:style>
  <w:style w:type="paragraph" w:customStyle="1" w:styleId="rvps447957">
    <w:name w:val="rvps4_47957"/>
    <w:basedOn w:val="a"/>
    <w:pPr>
      <w:spacing w:before="100" w:beforeAutospacing="1" w:after="100" w:afterAutospacing="1"/>
    </w:pPr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Pr>
      <w:rFonts w:ascii="Tahoma" w:eastAsia="Times New Roman" w:hAnsi="Tahoma" w:cs="Tahoma"/>
      <w:sz w:val="16"/>
      <w:szCs w:val="16"/>
      <w:lang w:val="ky-KG" w:eastAsia="ru-RU"/>
    </w:rPr>
  </w:style>
  <w:style w:type="character" w:styleId="ab">
    <w:name w:val="annotation reference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rPr>
      <w:rFonts w:ascii="Times New Roman" w:eastAsia="Times New Roman" w:hAnsi="Times New Roman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link w:val="ae"/>
    <w:uiPriority w:val="99"/>
    <w:semiHidden/>
    <w:rPr>
      <w:rFonts w:ascii="Times New Roman" w:eastAsia="Times New Roman" w:hAnsi="Times New Roman"/>
      <w:b/>
      <w:bCs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Pr>
      <w:sz w:val="20"/>
      <w:szCs w:val="20"/>
      <w:lang w:eastAsia="x-none"/>
    </w:rPr>
  </w:style>
  <w:style w:type="character" w:customStyle="1" w:styleId="af1">
    <w:name w:val="Текст сноски Знак"/>
    <w:link w:val="af0"/>
    <w:uiPriority w:val="99"/>
    <w:semiHidden/>
    <w:rPr>
      <w:rFonts w:ascii="Times New Roman" w:eastAsia="Times New Roman" w:hAnsi="Times New Roman"/>
      <w:lang w:val="ky-KG"/>
    </w:rPr>
  </w:style>
  <w:style w:type="character" w:styleId="af2">
    <w:name w:val="footnote reference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link w:val="1"/>
    <w:uiPriority w:val="9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rvts249201">
    <w:name w:val="rvts2_49201"/>
    <w:basedOn w:val="a0"/>
  </w:style>
  <w:style w:type="character" w:customStyle="1" w:styleId="rvts642424">
    <w:name w:val="rvts6_42424"/>
    <w:basedOn w:val="a0"/>
    <w:uiPriority w:val="99"/>
  </w:style>
  <w:style w:type="character" w:customStyle="1" w:styleId="rvts243587">
    <w:name w:val="rvts2_43587"/>
    <w:uiPriority w:val="99"/>
  </w:style>
  <w:style w:type="character" w:customStyle="1" w:styleId="rvts244460">
    <w:name w:val="rvts2_44460"/>
  </w:style>
  <w:style w:type="paragraph" w:customStyle="1" w:styleId="rvps643587">
    <w:name w:val="rvps6_43587"/>
    <w:basedOn w:val="a"/>
    <w:uiPriority w:val="99"/>
    <w:pPr>
      <w:spacing w:after="150"/>
    </w:pPr>
    <w:rPr>
      <w:lang w:eastAsia="ky-KG"/>
    </w:rPr>
  </w:style>
  <w:style w:type="character" w:customStyle="1" w:styleId="rvts643587">
    <w:name w:val="rvts6_43587"/>
    <w:uiPriority w:val="99"/>
  </w:style>
  <w:style w:type="paragraph" w:customStyle="1" w:styleId="rvps443587">
    <w:name w:val="rvps4_43587"/>
    <w:basedOn w:val="a"/>
    <w:uiPriority w:val="99"/>
    <w:pPr>
      <w:spacing w:after="150"/>
    </w:pPr>
    <w:rPr>
      <w:lang w:eastAsia="ky-KG"/>
    </w:rPr>
  </w:style>
  <w:style w:type="paragraph" w:customStyle="1" w:styleId="rvps225376">
    <w:name w:val="rvps2_25376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styleId="af3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uiPriority w:val="9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character" w:customStyle="1" w:styleId="rvts457645">
    <w:name w:val="rvts4_57645"/>
    <w:basedOn w:val="a0"/>
  </w:style>
  <w:style w:type="character" w:customStyle="1" w:styleId="rvts257645">
    <w:name w:val="rvts2_57645"/>
    <w:basedOn w:val="a0"/>
  </w:style>
  <w:style w:type="character" w:customStyle="1" w:styleId="rvts657645">
    <w:name w:val="rvts6_57645"/>
    <w:basedOn w:val="a0"/>
  </w:style>
  <w:style w:type="table" w:styleId="af4">
    <w:name w:val="Table Grid"/>
    <w:basedOn w:val="a1"/>
    <w:uiPriority w:val="3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</w:rPr>
  </w:style>
  <w:style w:type="paragraph" w:styleId="af5">
    <w:name w:val="Normal (Web)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222316">
    <w:name w:val="rvts2_22316"/>
    <w:uiPriority w:val="99"/>
  </w:style>
  <w:style w:type="character" w:styleId="af6">
    <w:name w:val="Strong"/>
    <w:basedOn w:val="a0"/>
    <w:uiPriority w:val="99"/>
    <w:qFormat/>
    <w:rPr>
      <w:b/>
      <w:bCs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tkRekvizit">
    <w:name w:val="_Реквизит (tkRekvizit)"/>
    <w:basedOn w:val="a"/>
    <w:uiPriority w:val="99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val="ru-RU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</w:style>
  <w:style w:type="character" w:customStyle="1" w:styleId="a8">
    <w:name w:val="Абзац списка Знак"/>
    <w:link w:val="a7"/>
    <w:uiPriority w:val="99"/>
    <w:locked/>
    <w:rPr>
      <w:rFonts w:eastAsia="Times New Roman"/>
      <w:sz w:val="22"/>
      <w:szCs w:val="22"/>
      <w:lang w:eastAsia="en-US"/>
    </w:rPr>
  </w:style>
  <w:style w:type="character" w:customStyle="1" w:styleId="FontStyle23">
    <w:name w:val="Font Style23"/>
    <w:uiPriority w:val="99"/>
    <w:rPr>
      <w:rFonts w:ascii="Sylfaen" w:hAnsi="Sylfaen" w:cs="Sylfaen"/>
      <w:color w:val="000000"/>
      <w:sz w:val="24"/>
      <w:szCs w:val="24"/>
    </w:rPr>
  </w:style>
  <w:style w:type="paragraph" w:styleId="af7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rvps442424">
    <w:name w:val="rvps4_42424"/>
    <w:basedOn w:val="a"/>
    <w:uiPriority w:val="99"/>
    <w:pPr>
      <w:spacing w:before="100" w:beforeAutospacing="1" w:after="100" w:afterAutospacing="1"/>
    </w:pPr>
    <w:rPr>
      <w:lang w:val="ru-RU"/>
    </w:rPr>
  </w:style>
  <w:style w:type="paragraph" w:customStyle="1" w:styleId="rvps542424">
    <w:name w:val="rvps5_42424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242424">
    <w:name w:val="rvts2_42424"/>
    <w:basedOn w:val="a0"/>
    <w:uiPriority w:val="99"/>
  </w:style>
  <w:style w:type="paragraph" w:styleId="3">
    <w:name w:val="Body Text 3"/>
    <w:basedOn w:val="a"/>
    <w:link w:val="30"/>
    <w:uiPriority w:val="99"/>
    <w:pPr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af8">
    <w:name w:val="НБКР. Абзац. Основной стиль"/>
    <w:basedOn w:val="a"/>
    <w:link w:val="af9"/>
    <w:uiPriority w:val="99"/>
    <w:pPr>
      <w:ind w:firstLine="709"/>
      <w:jc w:val="both"/>
    </w:pPr>
    <w:rPr>
      <w:rFonts w:ascii="Calibri" w:eastAsia="Calibri" w:hAnsi="Calibri"/>
      <w:lang w:val="ru-RU"/>
    </w:rPr>
  </w:style>
  <w:style w:type="character" w:customStyle="1" w:styleId="af9">
    <w:name w:val="НБКР. Абзац. Основной стиль Знак"/>
    <w:link w:val="af8"/>
    <w:uiPriority w:val="99"/>
    <w:locked/>
    <w:rPr>
      <w:sz w:val="24"/>
      <w:szCs w:val="24"/>
    </w:rPr>
  </w:style>
  <w:style w:type="paragraph" w:customStyle="1" w:styleId="rvps322316">
    <w:name w:val="rvps3_22316"/>
    <w:basedOn w:val="a"/>
    <w:uiPriority w:val="99"/>
    <w:pPr>
      <w:spacing w:after="150"/>
    </w:pPr>
    <w:rPr>
      <w:lang w:val="ru-RU"/>
    </w:rPr>
  </w:style>
  <w:style w:type="character" w:customStyle="1" w:styleId="rvts247243">
    <w:name w:val="rvts2_47243"/>
    <w:basedOn w:val="a0"/>
    <w:uiPriority w:val="99"/>
  </w:style>
  <w:style w:type="paragraph" w:customStyle="1" w:styleId="rvps344460">
    <w:name w:val="rvps3_44460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444460">
    <w:name w:val="rvts4_44460"/>
    <w:basedOn w:val="a0"/>
    <w:uiPriority w:val="99"/>
  </w:style>
  <w:style w:type="paragraph" w:customStyle="1" w:styleId="rvps644460">
    <w:name w:val="rvps6_44460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544460">
    <w:name w:val="rvts5_44460"/>
    <w:basedOn w:val="a0"/>
    <w:uiPriority w:val="99"/>
  </w:style>
  <w:style w:type="paragraph" w:customStyle="1" w:styleId="tktekst0">
    <w:name w:val="tktekst"/>
    <w:basedOn w:val="a"/>
    <w:uiPriority w:val="99"/>
    <w:pPr>
      <w:spacing w:before="100" w:beforeAutospacing="1" w:after="100" w:afterAutospacing="1"/>
    </w:pPr>
    <w:rPr>
      <w:lang w:val="ru-RU"/>
    </w:rPr>
  </w:style>
  <w:style w:type="paragraph" w:customStyle="1" w:styleId="tkzagolovok50">
    <w:name w:val="tkzagolovok5"/>
    <w:basedOn w:val="a"/>
    <w:uiPriority w:val="99"/>
    <w:pPr>
      <w:spacing w:before="100" w:beforeAutospacing="1" w:after="100" w:afterAutospacing="1"/>
    </w:pPr>
    <w:rPr>
      <w:lang w:val="ru-RU"/>
    </w:rPr>
  </w:style>
  <w:style w:type="paragraph" w:customStyle="1" w:styleId="tkForma">
    <w:name w:val="_Форма (tkForma)"/>
    <w:basedOn w:val="a"/>
    <w:uiPriority w:val="99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lang w:val="ru-RU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rvps651483">
    <w:name w:val="rvps6_51483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251483">
    <w:name w:val="rvts2_51483"/>
    <w:basedOn w:val="a0"/>
    <w:uiPriority w:val="99"/>
  </w:style>
  <w:style w:type="character" w:customStyle="1" w:styleId="FontStyle29">
    <w:name w:val="Font Style29"/>
    <w:uiPriority w:val="99"/>
    <w:rPr>
      <w:rFonts w:ascii="Gungsuh" w:eastAsia="Gungsuh" w:cs="Gungsuh"/>
      <w:color w:val="000000"/>
      <w:sz w:val="18"/>
      <w:szCs w:val="18"/>
    </w:rPr>
  </w:style>
  <w:style w:type="character" w:customStyle="1" w:styleId="FontStyle103">
    <w:name w:val="Font Style103"/>
    <w:uiPriority w:val="99"/>
    <w:rPr>
      <w:rFonts w:ascii="Arial" w:hAnsi="Arial" w:cs="Arial"/>
      <w:color w:val="000000"/>
      <w:sz w:val="22"/>
      <w:szCs w:val="22"/>
    </w:rPr>
  </w:style>
  <w:style w:type="paragraph" w:customStyle="1" w:styleId="Style61">
    <w:name w:val="Style61"/>
    <w:basedOn w:val="a"/>
    <w:uiPriority w:val="99"/>
    <w:pPr>
      <w:widowControl w:val="0"/>
      <w:autoSpaceDE w:val="0"/>
      <w:autoSpaceDN w:val="0"/>
      <w:adjustRightInd w:val="0"/>
      <w:spacing w:line="317" w:lineRule="exact"/>
      <w:ind w:firstLine="710"/>
      <w:jc w:val="both"/>
    </w:pPr>
    <w:rPr>
      <w:rFonts w:ascii="Arial" w:hAnsi="Arial" w:cs="Arial"/>
      <w:lang w:val="ru-RU"/>
    </w:rPr>
  </w:style>
  <w:style w:type="paragraph" w:customStyle="1" w:styleId="Style58">
    <w:name w:val="Style58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customStyle="1" w:styleId="Style62">
    <w:name w:val="Style62"/>
    <w:basedOn w:val="a"/>
    <w:uiPriority w:val="99"/>
    <w:pPr>
      <w:widowControl w:val="0"/>
      <w:autoSpaceDE w:val="0"/>
      <w:autoSpaceDN w:val="0"/>
      <w:adjustRightInd w:val="0"/>
      <w:spacing w:line="317" w:lineRule="exact"/>
    </w:pPr>
    <w:rPr>
      <w:rFonts w:ascii="Arial" w:hAnsi="Arial" w:cs="Arial"/>
      <w:lang w:val="ru-RU"/>
    </w:rPr>
  </w:style>
  <w:style w:type="paragraph" w:styleId="afa">
    <w:name w:val="Title"/>
    <w:basedOn w:val="a"/>
    <w:next w:val="a"/>
    <w:link w:val="afb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fb">
    <w:name w:val="Название Знак"/>
    <w:basedOn w:val="a0"/>
    <w:link w:val="a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c">
    <w:name w:val="Revision"/>
    <w:hidden/>
    <w:uiPriority w:val="99"/>
    <w:semiHidden/>
    <w:rPr>
      <w:rFonts w:cs="Calibri"/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/>
      <w:sz w:val="24"/>
      <w:szCs w:val="24"/>
      <w:lang w:val="ky-KG"/>
    </w:rPr>
  </w:style>
  <w:style w:type="paragraph" w:customStyle="1" w:styleId="afd">
    <w:name w:val="НБКР. Текст. Основной"/>
    <w:basedOn w:val="a"/>
    <w:link w:val="afe"/>
    <w:autoRedefine/>
    <w:qFormat/>
    <w:pPr>
      <w:jc w:val="right"/>
    </w:pPr>
    <w:rPr>
      <w:rFonts w:eastAsia="Calibri"/>
      <w:color w:val="000000" w:themeColor="text1"/>
      <w:szCs w:val="28"/>
      <w:lang w:eastAsia="en-US"/>
    </w:rPr>
  </w:style>
  <w:style w:type="character" w:customStyle="1" w:styleId="afe">
    <w:name w:val="НБКР. Текст. Основной Знак"/>
    <w:basedOn w:val="a0"/>
    <w:link w:val="afd"/>
    <w:rPr>
      <w:rFonts w:ascii="Times New Roman" w:hAnsi="Times New Roman"/>
      <w:color w:val="000000" w:themeColor="text1"/>
      <w:sz w:val="24"/>
      <w:szCs w:val="28"/>
      <w:lang w:val="ky-KG" w:eastAsia="en-US"/>
    </w:rPr>
  </w:style>
  <w:style w:type="paragraph" w:customStyle="1" w:styleId="tkZagolovok3">
    <w:name w:val="_Заголовок Глава (tkZagolovok3)"/>
    <w:basedOn w:val="a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paragraph" w:customStyle="1" w:styleId="rvps55056">
    <w:name w:val="rvps5_5056"/>
    <w:basedOn w:val="a"/>
    <w:pPr>
      <w:spacing w:before="100" w:beforeAutospacing="1" w:after="100" w:afterAutospacing="1"/>
    </w:pPr>
    <w:rPr>
      <w:rFonts w:eastAsiaTheme="minorHAnsi"/>
      <w:lang w:val="ru-RU"/>
    </w:rPr>
  </w:style>
  <w:style w:type="character" w:customStyle="1" w:styleId="rvts459088">
    <w:name w:val="rvts4_59088"/>
  </w:style>
  <w:style w:type="paragraph" w:customStyle="1" w:styleId="rvps159088">
    <w:name w:val="rvps1_59088"/>
    <w:basedOn w:val="a"/>
    <w:pPr>
      <w:spacing w:before="100" w:beforeAutospacing="1" w:after="100" w:afterAutospacing="1"/>
    </w:pPr>
    <w:rPr>
      <w:lang w:val="ru-RU"/>
    </w:rPr>
  </w:style>
  <w:style w:type="character" w:customStyle="1" w:styleId="rvts457853">
    <w:name w:val="rvts4_57853"/>
    <w:basedOn w:val="a0"/>
  </w:style>
  <w:style w:type="character" w:customStyle="1" w:styleId="rvts560050">
    <w:name w:val="rvts5_60050"/>
    <w:basedOn w:val="a0"/>
  </w:style>
  <w:style w:type="paragraph" w:customStyle="1" w:styleId="rvps360050">
    <w:name w:val="rvps3_60050"/>
    <w:basedOn w:val="a"/>
    <w:pPr>
      <w:spacing w:before="100" w:beforeAutospacing="1" w:after="100" w:afterAutospacing="1"/>
    </w:pPr>
    <w:rPr>
      <w:lang w:val="ru-RU"/>
    </w:rPr>
  </w:style>
  <w:style w:type="paragraph" w:customStyle="1" w:styleId="rvps759325">
    <w:name w:val="rvps7_59325"/>
    <w:basedOn w:val="a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37A4C-3875-405C-A870-4550C4503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2080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3</cp:revision>
  <cp:lastPrinted>2018-03-07T04:06:00Z</cp:lastPrinted>
  <dcterms:created xsi:type="dcterms:W3CDTF">2020-06-04T08:36:00Z</dcterms:created>
  <dcterms:modified xsi:type="dcterms:W3CDTF">2020-06-04T08:39:00Z</dcterms:modified>
</cp:coreProperties>
</file>